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764B9" w14:textId="711910E6" w:rsidR="00D377F4" w:rsidRPr="009E516A" w:rsidRDefault="00D377F4" w:rsidP="00D377F4">
      <w:pPr>
        <w:pStyle w:val="Default"/>
        <w:jc w:val="center"/>
        <w:rPr>
          <w:rFonts w:ascii="Fira Sans" w:hAnsi="Fira Sans"/>
          <w:sz w:val="40"/>
          <w:szCs w:val="40"/>
          <w:lang w:val="fr-BE"/>
        </w:rPr>
      </w:pPr>
      <w:r w:rsidRPr="009E516A">
        <w:rPr>
          <w:rFonts w:ascii="Fira Sans" w:hAnsi="Fira Sans"/>
          <w:b/>
          <w:bCs/>
          <w:sz w:val="40"/>
          <w:szCs w:val="40"/>
          <w:lang w:val="fr-BE"/>
        </w:rPr>
        <w:t xml:space="preserve">Input </w:t>
      </w:r>
      <w:r w:rsidR="006B2BF9" w:rsidRPr="009E516A">
        <w:rPr>
          <w:rFonts w:ascii="Fira Sans" w:hAnsi="Fira Sans"/>
          <w:b/>
          <w:bCs/>
          <w:sz w:val="40"/>
          <w:szCs w:val="40"/>
          <w:lang w:val="fr-BE"/>
        </w:rPr>
        <w:t>Rapport Pays</w:t>
      </w:r>
      <w:r w:rsidRPr="009E516A">
        <w:rPr>
          <w:rFonts w:ascii="Fira Sans" w:hAnsi="Fira Sans"/>
          <w:b/>
          <w:bCs/>
          <w:sz w:val="40"/>
          <w:szCs w:val="40"/>
          <w:lang w:val="fr-BE"/>
        </w:rPr>
        <w:t xml:space="preserve"> 2022 ABVV-ACLVB-ACV</w:t>
      </w:r>
    </w:p>
    <w:p w14:paraId="3E44B797" w14:textId="77777777" w:rsidR="00D377F4" w:rsidRPr="006B2BF9" w:rsidRDefault="00D377F4">
      <w:pPr>
        <w:rPr>
          <w:b/>
          <w:bCs/>
          <w:sz w:val="28"/>
          <w:szCs w:val="28"/>
          <w:u w:val="single"/>
          <w:lang w:val="fr-BE"/>
        </w:rPr>
      </w:pPr>
    </w:p>
    <w:p w14:paraId="61A09DC0" w14:textId="77777777" w:rsidR="00BE7622" w:rsidRPr="009E516A" w:rsidRDefault="004B6E04" w:rsidP="00BE7622">
      <w:pPr>
        <w:rPr>
          <w:b/>
          <w:bCs/>
          <w:sz w:val="28"/>
          <w:szCs w:val="28"/>
          <w:u w:val="single"/>
          <w:lang w:val="fr-BE"/>
        </w:rPr>
      </w:pPr>
      <w:r w:rsidRPr="009E516A">
        <w:rPr>
          <w:b/>
          <w:bCs/>
          <w:sz w:val="28"/>
          <w:szCs w:val="28"/>
          <w:u w:val="single"/>
          <w:lang w:val="fr-BE"/>
        </w:rPr>
        <w:t>Table de matières</w:t>
      </w:r>
    </w:p>
    <w:p w14:paraId="723FFC3A" w14:textId="76E3EC3F" w:rsidR="00C52442" w:rsidRDefault="00C52442" w:rsidP="008C2612">
      <w:pPr>
        <w:pStyle w:val="Inhopg1"/>
        <w:spacing w:line="259" w:lineRule="auto"/>
        <w:rPr>
          <w:rFonts w:asciiTheme="minorHAnsi" w:hAnsiTheme="minorHAnsi" w:cstheme="minorBidi"/>
          <w:b w:val="0"/>
          <w:bCs w:val="0"/>
          <w:szCs w:val="22"/>
          <w:lang w:val="nl-BE" w:eastAsia="nl-BE"/>
        </w:rPr>
      </w:pPr>
      <w:r>
        <w:rPr>
          <w:b w:val="0"/>
          <w:bCs w:val="0"/>
          <w:sz w:val="28"/>
          <w:szCs w:val="28"/>
        </w:rPr>
        <w:fldChar w:fldCharType="begin"/>
      </w:r>
      <w:r>
        <w:rPr>
          <w:b w:val="0"/>
          <w:bCs w:val="0"/>
          <w:sz w:val="28"/>
          <w:szCs w:val="28"/>
        </w:rPr>
        <w:instrText xml:space="preserve"> TOC \o "1-4" \h \z \u </w:instrText>
      </w:r>
      <w:r>
        <w:rPr>
          <w:b w:val="0"/>
          <w:bCs w:val="0"/>
          <w:sz w:val="28"/>
          <w:szCs w:val="28"/>
        </w:rPr>
        <w:fldChar w:fldCharType="separate"/>
      </w:r>
      <w:hyperlink w:anchor="_Toc95468879" w:history="1">
        <w:r w:rsidRPr="00D85DFD">
          <w:rPr>
            <w:rStyle w:val="Hyperlink"/>
          </w:rPr>
          <w:t>1</w:t>
        </w:r>
        <w:r>
          <w:rPr>
            <w:rFonts w:asciiTheme="minorHAnsi" w:hAnsiTheme="minorHAnsi" w:cstheme="minorBidi"/>
            <w:b w:val="0"/>
            <w:bCs w:val="0"/>
            <w:szCs w:val="22"/>
            <w:lang w:val="nl-BE" w:eastAsia="nl-BE"/>
          </w:rPr>
          <w:tab/>
        </w:r>
        <w:r w:rsidRPr="00D85DFD">
          <w:rPr>
            <w:rStyle w:val="Hyperlink"/>
          </w:rPr>
          <w:t>La dualisation du marché du travail</w:t>
        </w:r>
        <w:r>
          <w:rPr>
            <w:webHidden/>
          </w:rPr>
          <w:tab/>
        </w:r>
        <w:r>
          <w:rPr>
            <w:webHidden/>
          </w:rPr>
          <w:fldChar w:fldCharType="begin"/>
        </w:r>
        <w:r>
          <w:rPr>
            <w:webHidden/>
          </w:rPr>
          <w:instrText xml:space="preserve"> PAGEREF _Toc95468879 \h </w:instrText>
        </w:r>
        <w:r>
          <w:rPr>
            <w:webHidden/>
          </w:rPr>
        </w:r>
        <w:r>
          <w:rPr>
            <w:webHidden/>
          </w:rPr>
          <w:fldChar w:fldCharType="separate"/>
        </w:r>
        <w:r w:rsidR="0045350E">
          <w:rPr>
            <w:webHidden/>
          </w:rPr>
          <w:t>3</w:t>
        </w:r>
        <w:r>
          <w:rPr>
            <w:webHidden/>
          </w:rPr>
          <w:fldChar w:fldCharType="end"/>
        </w:r>
      </w:hyperlink>
    </w:p>
    <w:p w14:paraId="1BBC2A3E" w14:textId="427DA296"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80" w:history="1">
        <w:r w:rsidR="00C52442" w:rsidRPr="00D85DFD">
          <w:rPr>
            <w:rStyle w:val="Hyperlink"/>
            <w:noProof/>
          </w:rPr>
          <w:t>1.1</w:t>
        </w:r>
        <w:r w:rsidR="00C52442">
          <w:rPr>
            <w:rFonts w:asciiTheme="minorHAnsi" w:hAnsiTheme="minorHAnsi"/>
            <w:noProof/>
            <w:szCs w:val="22"/>
            <w:lang w:eastAsia="nl-BE"/>
          </w:rPr>
          <w:tab/>
        </w:r>
        <w:r w:rsidR="00C52442" w:rsidRPr="00D85DFD">
          <w:rPr>
            <w:rStyle w:val="Hyperlink"/>
            <w:noProof/>
          </w:rPr>
          <w:t>Recours excessif aux contrats de travail temporaires</w:t>
        </w:r>
        <w:r w:rsidR="00C52442">
          <w:rPr>
            <w:noProof/>
            <w:webHidden/>
          </w:rPr>
          <w:tab/>
        </w:r>
        <w:r w:rsidR="00C52442">
          <w:rPr>
            <w:noProof/>
            <w:webHidden/>
          </w:rPr>
          <w:fldChar w:fldCharType="begin"/>
        </w:r>
        <w:r w:rsidR="00C52442">
          <w:rPr>
            <w:noProof/>
            <w:webHidden/>
          </w:rPr>
          <w:instrText xml:space="preserve"> PAGEREF _Toc95468880 \h </w:instrText>
        </w:r>
        <w:r w:rsidR="00C52442">
          <w:rPr>
            <w:noProof/>
            <w:webHidden/>
          </w:rPr>
        </w:r>
        <w:r w:rsidR="00C52442">
          <w:rPr>
            <w:noProof/>
            <w:webHidden/>
          </w:rPr>
          <w:fldChar w:fldCharType="separate"/>
        </w:r>
        <w:r w:rsidR="0045350E">
          <w:rPr>
            <w:noProof/>
            <w:webHidden/>
          </w:rPr>
          <w:t>3</w:t>
        </w:r>
        <w:r w:rsidR="00C52442">
          <w:rPr>
            <w:noProof/>
            <w:webHidden/>
          </w:rPr>
          <w:fldChar w:fldCharType="end"/>
        </w:r>
      </w:hyperlink>
    </w:p>
    <w:p w14:paraId="1CAD5907" w14:textId="2040F47B"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81" w:history="1">
        <w:r w:rsidR="00C52442" w:rsidRPr="00D85DFD">
          <w:rPr>
            <w:rStyle w:val="Hyperlink"/>
            <w:noProof/>
          </w:rPr>
          <w:t>1.2</w:t>
        </w:r>
        <w:r w:rsidR="00C52442">
          <w:rPr>
            <w:rFonts w:asciiTheme="minorHAnsi" w:hAnsiTheme="minorHAnsi"/>
            <w:noProof/>
            <w:szCs w:val="22"/>
            <w:lang w:eastAsia="nl-BE"/>
          </w:rPr>
          <w:tab/>
        </w:r>
        <w:r w:rsidR="00C52442" w:rsidRPr="00D85DFD">
          <w:rPr>
            <w:rStyle w:val="Hyperlink"/>
            <w:noProof/>
          </w:rPr>
          <w:t>La formation des salaires stricte en Belgique renforce la dualisation</w:t>
        </w:r>
        <w:r w:rsidR="00C52442">
          <w:rPr>
            <w:noProof/>
            <w:webHidden/>
          </w:rPr>
          <w:tab/>
        </w:r>
        <w:r w:rsidR="00C52442">
          <w:rPr>
            <w:noProof/>
            <w:webHidden/>
          </w:rPr>
          <w:fldChar w:fldCharType="begin"/>
        </w:r>
        <w:r w:rsidR="00C52442">
          <w:rPr>
            <w:noProof/>
            <w:webHidden/>
          </w:rPr>
          <w:instrText xml:space="preserve"> PAGEREF _Toc95468881 \h </w:instrText>
        </w:r>
        <w:r w:rsidR="00C52442">
          <w:rPr>
            <w:noProof/>
            <w:webHidden/>
          </w:rPr>
        </w:r>
        <w:r w:rsidR="00C52442">
          <w:rPr>
            <w:noProof/>
            <w:webHidden/>
          </w:rPr>
          <w:fldChar w:fldCharType="separate"/>
        </w:r>
        <w:r w:rsidR="0045350E">
          <w:rPr>
            <w:noProof/>
            <w:webHidden/>
          </w:rPr>
          <w:t>6</w:t>
        </w:r>
        <w:r w:rsidR="00C52442">
          <w:rPr>
            <w:noProof/>
            <w:webHidden/>
          </w:rPr>
          <w:fldChar w:fldCharType="end"/>
        </w:r>
      </w:hyperlink>
    </w:p>
    <w:p w14:paraId="413D267A" w14:textId="01C6007D"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82" w:history="1">
        <w:r w:rsidR="00C52442" w:rsidRPr="00D85DFD">
          <w:rPr>
            <w:rStyle w:val="Hyperlink"/>
            <w:noProof/>
          </w:rPr>
          <w:t>1.3</w:t>
        </w:r>
        <w:r w:rsidR="00C52442">
          <w:rPr>
            <w:rFonts w:asciiTheme="minorHAnsi" w:hAnsiTheme="minorHAnsi"/>
            <w:noProof/>
            <w:szCs w:val="22"/>
            <w:lang w:eastAsia="nl-BE"/>
          </w:rPr>
          <w:tab/>
        </w:r>
        <w:r w:rsidR="00C52442" w:rsidRPr="00D85DFD">
          <w:rPr>
            <w:rStyle w:val="Hyperlink"/>
            <w:noProof/>
          </w:rPr>
          <w:t>La discrimination la plus difficile à éliminer</w:t>
        </w:r>
        <w:r w:rsidR="00C52442">
          <w:rPr>
            <w:noProof/>
            <w:webHidden/>
          </w:rPr>
          <w:tab/>
        </w:r>
        <w:r w:rsidR="00C52442">
          <w:rPr>
            <w:noProof/>
            <w:webHidden/>
          </w:rPr>
          <w:fldChar w:fldCharType="begin"/>
        </w:r>
        <w:r w:rsidR="00C52442">
          <w:rPr>
            <w:noProof/>
            <w:webHidden/>
          </w:rPr>
          <w:instrText xml:space="preserve"> PAGEREF _Toc95468882 \h </w:instrText>
        </w:r>
        <w:r w:rsidR="00C52442">
          <w:rPr>
            <w:noProof/>
            <w:webHidden/>
          </w:rPr>
        </w:r>
        <w:r w:rsidR="00C52442">
          <w:rPr>
            <w:noProof/>
            <w:webHidden/>
          </w:rPr>
          <w:fldChar w:fldCharType="separate"/>
        </w:r>
        <w:r w:rsidR="0045350E">
          <w:rPr>
            <w:noProof/>
            <w:webHidden/>
          </w:rPr>
          <w:t>7</w:t>
        </w:r>
        <w:r w:rsidR="00C52442">
          <w:rPr>
            <w:noProof/>
            <w:webHidden/>
          </w:rPr>
          <w:fldChar w:fldCharType="end"/>
        </w:r>
      </w:hyperlink>
    </w:p>
    <w:p w14:paraId="61F9F45B" w14:textId="597EE969"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83" w:history="1">
        <w:r w:rsidR="00C52442" w:rsidRPr="00D85DFD">
          <w:rPr>
            <w:rStyle w:val="Hyperlink"/>
            <w:noProof/>
          </w:rPr>
          <w:t>1.4</w:t>
        </w:r>
        <w:r w:rsidR="00C52442">
          <w:rPr>
            <w:rFonts w:asciiTheme="minorHAnsi" w:hAnsiTheme="minorHAnsi"/>
            <w:noProof/>
            <w:szCs w:val="22"/>
            <w:lang w:eastAsia="nl-BE"/>
          </w:rPr>
          <w:tab/>
        </w:r>
        <w:r w:rsidR="00C52442" w:rsidRPr="00D85DFD">
          <w:rPr>
            <w:rStyle w:val="Hyperlink"/>
            <w:noProof/>
          </w:rPr>
          <w:t>Les efforts insuffisants en matière de formation perpétuent les discordances sur le marché du travail belge</w:t>
        </w:r>
        <w:r w:rsidR="00C52442">
          <w:rPr>
            <w:noProof/>
            <w:webHidden/>
          </w:rPr>
          <w:tab/>
        </w:r>
        <w:r w:rsidR="00C52442">
          <w:rPr>
            <w:noProof/>
            <w:webHidden/>
          </w:rPr>
          <w:fldChar w:fldCharType="begin"/>
        </w:r>
        <w:r w:rsidR="00C52442">
          <w:rPr>
            <w:noProof/>
            <w:webHidden/>
          </w:rPr>
          <w:instrText xml:space="preserve"> PAGEREF _Toc95468883 \h </w:instrText>
        </w:r>
        <w:r w:rsidR="00C52442">
          <w:rPr>
            <w:noProof/>
            <w:webHidden/>
          </w:rPr>
        </w:r>
        <w:r w:rsidR="00C52442">
          <w:rPr>
            <w:noProof/>
            <w:webHidden/>
          </w:rPr>
          <w:fldChar w:fldCharType="separate"/>
        </w:r>
        <w:r w:rsidR="0045350E">
          <w:rPr>
            <w:noProof/>
            <w:webHidden/>
          </w:rPr>
          <w:t>9</w:t>
        </w:r>
        <w:r w:rsidR="00C52442">
          <w:rPr>
            <w:noProof/>
            <w:webHidden/>
          </w:rPr>
          <w:fldChar w:fldCharType="end"/>
        </w:r>
      </w:hyperlink>
    </w:p>
    <w:p w14:paraId="4D201F53" w14:textId="5F8B2EA4" w:rsidR="00C52442" w:rsidRDefault="009115F3" w:rsidP="008C2612">
      <w:pPr>
        <w:pStyle w:val="Inhopg1"/>
        <w:spacing w:line="259" w:lineRule="auto"/>
        <w:rPr>
          <w:rFonts w:asciiTheme="minorHAnsi" w:hAnsiTheme="minorHAnsi" w:cstheme="minorBidi"/>
          <w:b w:val="0"/>
          <w:bCs w:val="0"/>
          <w:szCs w:val="22"/>
          <w:lang w:val="nl-BE" w:eastAsia="nl-BE"/>
        </w:rPr>
      </w:pPr>
      <w:hyperlink w:anchor="_Toc95468884" w:history="1">
        <w:r w:rsidR="00C52442" w:rsidRPr="00D85DFD">
          <w:rPr>
            <w:rStyle w:val="Hyperlink"/>
          </w:rPr>
          <w:t>2</w:t>
        </w:r>
        <w:r w:rsidR="00C52442">
          <w:rPr>
            <w:rFonts w:asciiTheme="minorHAnsi" w:hAnsiTheme="minorHAnsi" w:cstheme="minorBidi"/>
            <w:b w:val="0"/>
            <w:bCs w:val="0"/>
            <w:szCs w:val="22"/>
            <w:lang w:val="nl-BE" w:eastAsia="nl-BE"/>
          </w:rPr>
          <w:tab/>
        </w:r>
        <w:r w:rsidR="00C52442" w:rsidRPr="00D85DFD">
          <w:rPr>
            <w:rStyle w:val="Hyperlink"/>
          </w:rPr>
          <w:t>Formation des salaires : réformer la loi de 96 pour permettre une augmentation justifiée du pouvoir d’achat</w:t>
        </w:r>
        <w:r w:rsidR="00C52442">
          <w:rPr>
            <w:webHidden/>
          </w:rPr>
          <w:tab/>
        </w:r>
        <w:r w:rsidR="00C52442">
          <w:rPr>
            <w:webHidden/>
          </w:rPr>
          <w:fldChar w:fldCharType="begin"/>
        </w:r>
        <w:r w:rsidR="00C52442">
          <w:rPr>
            <w:webHidden/>
          </w:rPr>
          <w:instrText xml:space="preserve"> PAGEREF _Toc95468884 \h </w:instrText>
        </w:r>
        <w:r w:rsidR="00C52442">
          <w:rPr>
            <w:webHidden/>
          </w:rPr>
        </w:r>
        <w:r w:rsidR="00C52442">
          <w:rPr>
            <w:webHidden/>
          </w:rPr>
          <w:fldChar w:fldCharType="separate"/>
        </w:r>
        <w:r w:rsidR="0045350E">
          <w:rPr>
            <w:webHidden/>
          </w:rPr>
          <w:t>11</w:t>
        </w:r>
        <w:r w:rsidR="00C52442">
          <w:rPr>
            <w:webHidden/>
          </w:rPr>
          <w:fldChar w:fldCharType="end"/>
        </w:r>
      </w:hyperlink>
    </w:p>
    <w:p w14:paraId="645E8BF1" w14:textId="33DE728D"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85" w:history="1">
        <w:r w:rsidR="00C52442" w:rsidRPr="00D85DFD">
          <w:rPr>
            <w:rStyle w:val="Hyperlink"/>
            <w:noProof/>
          </w:rPr>
          <w:t>2.1</w:t>
        </w:r>
        <w:r w:rsidR="00C52442">
          <w:rPr>
            <w:rFonts w:asciiTheme="minorHAnsi" w:hAnsiTheme="minorHAnsi"/>
            <w:noProof/>
            <w:szCs w:val="22"/>
            <w:lang w:eastAsia="nl-BE"/>
          </w:rPr>
          <w:tab/>
        </w:r>
        <w:r w:rsidR="00C52442" w:rsidRPr="00D85DFD">
          <w:rPr>
            <w:rStyle w:val="Hyperlink"/>
            <w:noProof/>
          </w:rPr>
          <w:t>Les salaires n’évoluent pas en fonction de la hausse de la productivité.</w:t>
        </w:r>
        <w:r w:rsidR="00C52442">
          <w:rPr>
            <w:noProof/>
            <w:webHidden/>
          </w:rPr>
          <w:tab/>
        </w:r>
        <w:r w:rsidR="00C52442">
          <w:rPr>
            <w:noProof/>
            <w:webHidden/>
          </w:rPr>
          <w:fldChar w:fldCharType="begin"/>
        </w:r>
        <w:r w:rsidR="00C52442">
          <w:rPr>
            <w:noProof/>
            <w:webHidden/>
          </w:rPr>
          <w:instrText xml:space="preserve"> PAGEREF _Toc95468885 \h </w:instrText>
        </w:r>
        <w:r w:rsidR="00C52442">
          <w:rPr>
            <w:noProof/>
            <w:webHidden/>
          </w:rPr>
        </w:r>
        <w:r w:rsidR="00C52442">
          <w:rPr>
            <w:noProof/>
            <w:webHidden/>
          </w:rPr>
          <w:fldChar w:fldCharType="separate"/>
        </w:r>
        <w:r w:rsidR="0045350E">
          <w:rPr>
            <w:noProof/>
            <w:webHidden/>
          </w:rPr>
          <w:t>11</w:t>
        </w:r>
        <w:r w:rsidR="00C52442">
          <w:rPr>
            <w:noProof/>
            <w:webHidden/>
          </w:rPr>
          <w:fldChar w:fldCharType="end"/>
        </w:r>
      </w:hyperlink>
    </w:p>
    <w:p w14:paraId="1A2B7FC2" w14:textId="52A0B30D"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86" w:history="1">
        <w:r w:rsidR="00C52442" w:rsidRPr="00D85DFD">
          <w:rPr>
            <w:rStyle w:val="Hyperlink"/>
            <w:noProof/>
          </w:rPr>
          <w:t>2.2</w:t>
        </w:r>
        <w:r w:rsidR="00C52442">
          <w:rPr>
            <w:rFonts w:asciiTheme="minorHAnsi" w:hAnsiTheme="minorHAnsi"/>
            <w:noProof/>
            <w:szCs w:val="22"/>
            <w:lang w:eastAsia="nl-BE"/>
          </w:rPr>
          <w:tab/>
        </w:r>
        <w:r w:rsidR="00C52442" w:rsidRPr="00D85DFD">
          <w:rPr>
            <w:rStyle w:val="Hyperlink"/>
            <w:noProof/>
          </w:rPr>
          <w:t>Le pouvoir d’achat sous pression</w:t>
        </w:r>
        <w:r w:rsidR="00C52442">
          <w:rPr>
            <w:noProof/>
            <w:webHidden/>
          </w:rPr>
          <w:tab/>
        </w:r>
        <w:r w:rsidR="00C52442">
          <w:rPr>
            <w:noProof/>
            <w:webHidden/>
          </w:rPr>
          <w:fldChar w:fldCharType="begin"/>
        </w:r>
        <w:r w:rsidR="00C52442">
          <w:rPr>
            <w:noProof/>
            <w:webHidden/>
          </w:rPr>
          <w:instrText xml:space="preserve"> PAGEREF _Toc95468886 \h </w:instrText>
        </w:r>
        <w:r w:rsidR="00C52442">
          <w:rPr>
            <w:noProof/>
            <w:webHidden/>
          </w:rPr>
        </w:r>
        <w:r w:rsidR="00C52442">
          <w:rPr>
            <w:noProof/>
            <w:webHidden/>
          </w:rPr>
          <w:fldChar w:fldCharType="separate"/>
        </w:r>
        <w:r w:rsidR="0045350E">
          <w:rPr>
            <w:noProof/>
            <w:webHidden/>
          </w:rPr>
          <w:t>12</w:t>
        </w:r>
        <w:r w:rsidR="00C52442">
          <w:rPr>
            <w:noProof/>
            <w:webHidden/>
          </w:rPr>
          <w:fldChar w:fldCharType="end"/>
        </w:r>
      </w:hyperlink>
    </w:p>
    <w:p w14:paraId="11D0FBD6" w14:textId="16084AEA"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87" w:history="1">
        <w:r w:rsidR="00C52442" w:rsidRPr="00D85DFD">
          <w:rPr>
            <w:rStyle w:val="Hyperlink"/>
            <w:noProof/>
          </w:rPr>
          <w:t>2.3</w:t>
        </w:r>
        <w:r w:rsidR="00C52442">
          <w:rPr>
            <w:rFonts w:asciiTheme="minorHAnsi" w:hAnsiTheme="minorHAnsi"/>
            <w:noProof/>
            <w:szCs w:val="22"/>
            <w:lang w:eastAsia="nl-BE"/>
          </w:rPr>
          <w:tab/>
        </w:r>
        <w:r w:rsidR="00C52442" w:rsidRPr="00D85DFD">
          <w:rPr>
            <w:rStyle w:val="Hyperlink"/>
            <w:noProof/>
          </w:rPr>
          <w:t>Une adaptation de la loi sur la formation des salaires est nécessaire</w:t>
        </w:r>
        <w:r w:rsidR="00C52442">
          <w:rPr>
            <w:noProof/>
            <w:webHidden/>
          </w:rPr>
          <w:tab/>
        </w:r>
        <w:r w:rsidR="00C52442">
          <w:rPr>
            <w:noProof/>
            <w:webHidden/>
          </w:rPr>
          <w:fldChar w:fldCharType="begin"/>
        </w:r>
        <w:r w:rsidR="00C52442">
          <w:rPr>
            <w:noProof/>
            <w:webHidden/>
          </w:rPr>
          <w:instrText xml:space="preserve"> PAGEREF _Toc95468887 \h </w:instrText>
        </w:r>
        <w:r w:rsidR="00C52442">
          <w:rPr>
            <w:noProof/>
            <w:webHidden/>
          </w:rPr>
        </w:r>
        <w:r w:rsidR="00C52442">
          <w:rPr>
            <w:noProof/>
            <w:webHidden/>
          </w:rPr>
          <w:fldChar w:fldCharType="separate"/>
        </w:r>
        <w:r w:rsidR="0045350E">
          <w:rPr>
            <w:noProof/>
            <w:webHidden/>
          </w:rPr>
          <w:t>13</w:t>
        </w:r>
        <w:r w:rsidR="00C52442">
          <w:rPr>
            <w:noProof/>
            <w:webHidden/>
          </w:rPr>
          <w:fldChar w:fldCharType="end"/>
        </w:r>
      </w:hyperlink>
    </w:p>
    <w:p w14:paraId="195A09BA" w14:textId="7C691737"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88" w:history="1">
        <w:r w:rsidR="00C52442" w:rsidRPr="00D85DFD">
          <w:rPr>
            <w:rStyle w:val="Hyperlink"/>
            <w:noProof/>
          </w:rPr>
          <w:t>2.4</w:t>
        </w:r>
        <w:r w:rsidR="00C52442">
          <w:rPr>
            <w:rFonts w:asciiTheme="minorHAnsi" w:hAnsiTheme="minorHAnsi"/>
            <w:noProof/>
            <w:szCs w:val="22"/>
            <w:lang w:eastAsia="nl-BE"/>
          </w:rPr>
          <w:tab/>
        </w:r>
        <w:r w:rsidR="00C52442" w:rsidRPr="00D85DFD">
          <w:rPr>
            <w:rStyle w:val="Hyperlink"/>
            <w:noProof/>
          </w:rPr>
          <w:t>A terme, une inflation élevée n’induit pas un désavantage concurrentiel.</w:t>
        </w:r>
        <w:r w:rsidR="00C52442">
          <w:rPr>
            <w:noProof/>
            <w:webHidden/>
          </w:rPr>
          <w:tab/>
        </w:r>
        <w:r w:rsidR="00C52442">
          <w:rPr>
            <w:noProof/>
            <w:webHidden/>
          </w:rPr>
          <w:fldChar w:fldCharType="begin"/>
        </w:r>
        <w:r w:rsidR="00C52442">
          <w:rPr>
            <w:noProof/>
            <w:webHidden/>
          </w:rPr>
          <w:instrText xml:space="preserve"> PAGEREF _Toc95468888 \h </w:instrText>
        </w:r>
        <w:r w:rsidR="00C52442">
          <w:rPr>
            <w:noProof/>
            <w:webHidden/>
          </w:rPr>
        </w:r>
        <w:r w:rsidR="00C52442">
          <w:rPr>
            <w:noProof/>
            <w:webHidden/>
          </w:rPr>
          <w:fldChar w:fldCharType="separate"/>
        </w:r>
        <w:r w:rsidR="0045350E">
          <w:rPr>
            <w:noProof/>
            <w:webHidden/>
          </w:rPr>
          <w:t>14</w:t>
        </w:r>
        <w:r w:rsidR="00C52442">
          <w:rPr>
            <w:noProof/>
            <w:webHidden/>
          </w:rPr>
          <w:fldChar w:fldCharType="end"/>
        </w:r>
      </w:hyperlink>
    </w:p>
    <w:p w14:paraId="2E33D4E7" w14:textId="6E81AB83" w:rsidR="00C52442" w:rsidRDefault="009115F3" w:rsidP="008C2612">
      <w:pPr>
        <w:pStyle w:val="Inhopg1"/>
        <w:spacing w:line="259" w:lineRule="auto"/>
        <w:rPr>
          <w:rFonts w:asciiTheme="minorHAnsi" w:hAnsiTheme="minorHAnsi" w:cstheme="minorBidi"/>
          <w:b w:val="0"/>
          <w:bCs w:val="0"/>
          <w:szCs w:val="22"/>
          <w:lang w:val="nl-BE" w:eastAsia="nl-BE"/>
        </w:rPr>
      </w:pPr>
      <w:hyperlink w:anchor="_Toc95468889" w:history="1">
        <w:r w:rsidR="00C52442" w:rsidRPr="00D85DFD">
          <w:rPr>
            <w:rStyle w:val="Hyperlink"/>
          </w:rPr>
          <w:t>3</w:t>
        </w:r>
        <w:r w:rsidR="00C52442">
          <w:rPr>
            <w:rFonts w:asciiTheme="minorHAnsi" w:hAnsiTheme="minorHAnsi" w:cstheme="minorBidi"/>
            <w:b w:val="0"/>
            <w:bCs w:val="0"/>
            <w:szCs w:val="22"/>
            <w:lang w:val="nl-BE" w:eastAsia="nl-BE"/>
          </w:rPr>
          <w:tab/>
        </w:r>
        <w:r w:rsidR="00C52442" w:rsidRPr="00D85DFD">
          <w:rPr>
            <w:rStyle w:val="Hyperlink"/>
          </w:rPr>
          <w:t>Quelle trajectoire budgétaire pour les prochaines années ?</w:t>
        </w:r>
        <w:r w:rsidR="00C52442">
          <w:rPr>
            <w:webHidden/>
          </w:rPr>
          <w:tab/>
        </w:r>
        <w:r w:rsidR="00C52442">
          <w:rPr>
            <w:webHidden/>
          </w:rPr>
          <w:fldChar w:fldCharType="begin"/>
        </w:r>
        <w:r w:rsidR="00C52442">
          <w:rPr>
            <w:webHidden/>
          </w:rPr>
          <w:instrText xml:space="preserve"> PAGEREF _Toc95468889 \h </w:instrText>
        </w:r>
        <w:r w:rsidR="00C52442">
          <w:rPr>
            <w:webHidden/>
          </w:rPr>
        </w:r>
        <w:r w:rsidR="00C52442">
          <w:rPr>
            <w:webHidden/>
          </w:rPr>
          <w:fldChar w:fldCharType="separate"/>
        </w:r>
        <w:r w:rsidR="0045350E">
          <w:rPr>
            <w:webHidden/>
          </w:rPr>
          <w:t>16</w:t>
        </w:r>
        <w:r w:rsidR="00C52442">
          <w:rPr>
            <w:webHidden/>
          </w:rPr>
          <w:fldChar w:fldCharType="end"/>
        </w:r>
      </w:hyperlink>
    </w:p>
    <w:p w14:paraId="157B5B77" w14:textId="2F55BB8B"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90" w:history="1">
        <w:r w:rsidR="00C52442" w:rsidRPr="00D85DFD">
          <w:rPr>
            <w:rStyle w:val="Hyperlink"/>
            <w:noProof/>
          </w:rPr>
          <w:t>3.1</w:t>
        </w:r>
        <w:r w:rsidR="00C52442">
          <w:rPr>
            <w:rFonts w:asciiTheme="minorHAnsi" w:hAnsiTheme="minorHAnsi"/>
            <w:noProof/>
            <w:szCs w:val="22"/>
            <w:lang w:eastAsia="nl-BE"/>
          </w:rPr>
          <w:tab/>
        </w:r>
        <w:r w:rsidR="00C52442" w:rsidRPr="00D85DFD">
          <w:rPr>
            <w:rStyle w:val="Hyperlink"/>
            <w:noProof/>
          </w:rPr>
          <w:t>Une marge pour des investissements publics</w:t>
        </w:r>
        <w:r w:rsidR="00C52442">
          <w:rPr>
            <w:noProof/>
            <w:webHidden/>
          </w:rPr>
          <w:tab/>
        </w:r>
        <w:r w:rsidR="00C52442">
          <w:rPr>
            <w:noProof/>
            <w:webHidden/>
          </w:rPr>
          <w:fldChar w:fldCharType="begin"/>
        </w:r>
        <w:r w:rsidR="00C52442">
          <w:rPr>
            <w:noProof/>
            <w:webHidden/>
          </w:rPr>
          <w:instrText xml:space="preserve"> PAGEREF _Toc95468890 \h </w:instrText>
        </w:r>
        <w:r w:rsidR="00C52442">
          <w:rPr>
            <w:noProof/>
            <w:webHidden/>
          </w:rPr>
        </w:r>
        <w:r w:rsidR="00C52442">
          <w:rPr>
            <w:noProof/>
            <w:webHidden/>
          </w:rPr>
          <w:fldChar w:fldCharType="separate"/>
        </w:r>
        <w:r w:rsidR="0045350E">
          <w:rPr>
            <w:noProof/>
            <w:webHidden/>
          </w:rPr>
          <w:t>16</w:t>
        </w:r>
        <w:r w:rsidR="00C52442">
          <w:rPr>
            <w:noProof/>
            <w:webHidden/>
          </w:rPr>
          <w:fldChar w:fldCharType="end"/>
        </w:r>
      </w:hyperlink>
    </w:p>
    <w:p w14:paraId="3870AAE3" w14:textId="60970FE9"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91" w:history="1">
        <w:r w:rsidR="00C52442" w:rsidRPr="00D85DFD">
          <w:rPr>
            <w:rStyle w:val="Hyperlink"/>
            <w:noProof/>
          </w:rPr>
          <w:t>3.2</w:t>
        </w:r>
        <w:r w:rsidR="00C52442">
          <w:rPr>
            <w:rFonts w:asciiTheme="minorHAnsi" w:hAnsiTheme="minorHAnsi"/>
            <w:noProof/>
            <w:szCs w:val="22"/>
            <w:lang w:eastAsia="nl-BE"/>
          </w:rPr>
          <w:tab/>
        </w:r>
        <w:r w:rsidR="00C52442" w:rsidRPr="00D85DFD">
          <w:rPr>
            <w:rStyle w:val="Hyperlink"/>
            <w:noProof/>
          </w:rPr>
          <w:t>Les circonstances pour stabiliser la dette et créer une marge budgétaire pour des investissements sont favorables</w:t>
        </w:r>
        <w:r w:rsidR="00C52442">
          <w:rPr>
            <w:noProof/>
            <w:webHidden/>
          </w:rPr>
          <w:tab/>
        </w:r>
        <w:r w:rsidR="00C52442">
          <w:rPr>
            <w:noProof/>
            <w:webHidden/>
          </w:rPr>
          <w:fldChar w:fldCharType="begin"/>
        </w:r>
        <w:r w:rsidR="00C52442">
          <w:rPr>
            <w:noProof/>
            <w:webHidden/>
          </w:rPr>
          <w:instrText xml:space="preserve"> PAGEREF _Toc95468891 \h </w:instrText>
        </w:r>
        <w:r w:rsidR="00C52442">
          <w:rPr>
            <w:noProof/>
            <w:webHidden/>
          </w:rPr>
        </w:r>
        <w:r w:rsidR="00C52442">
          <w:rPr>
            <w:noProof/>
            <w:webHidden/>
          </w:rPr>
          <w:fldChar w:fldCharType="separate"/>
        </w:r>
        <w:r w:rsidR="0045350E">
          <w:rPr>
            <w:noProof/>
            <w:webHidden/>
          </w:rPr>
          <w:t>17</w:t>
        </w:r>
        <w:r w:rsidR="00C52442">
          <w:rPr>
            <w:noProof/>
            <w:webHidden/>
          </w:rPr>
          <w:fldChar w:fldCharType="end"/>
        </w:r>
      </w:hyperlink>
    </w:p>
    <w:p w14:paraId="5558AB51" w14:textId="55B1968E"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92" w:history="1">
        <w:r w:rsidR="00C52442" w:rsidRPr="00D85DFD">
          <w:rPr>
            <w:rStyle w:val="Hyperlink"/>
            <w:noProof/>
          </w:rPr>
          <w:t>3.3</w:t>
        </w:r>
        <w:r w:rsidR="00C52442">
          <w:rPr>
            <w:rFonts w:asciiTheme="minorHAnsi" w:hAnsiTheme="minorHAnsi"/>
            <w:noProof/>
            <w:szCs w:val="22"/>
            <w:lang w:eastAsia="nl-BE"/>
          </w:rPr>
          <w:tab/>
        </w:r>
        <w:r w:rsidR="00C52442" w:rsidRPr="00D85DFD">
          <w:rPr>
            <w:rStyle w:val="Hyperlink"/>
            <w:noProof/>
          </w:rPr>
          <w:t>Quel solde budgétaire est réalisable et comment atteindre cet objectif?</w:t>
        </w:r>
        <w:r w:rsidR="00C52442">
          <w:rPr>
            <w:noProof/>
            <w:webHidden/>
          </w:rPr>
          <w:tab/>
        </w:r>
        <w:r w:rsidR="00C52442">
          <w:rPr>
            <w:noProof/>
            <w:webHidden/>
          </w:rPr>
          <w:fldChar w:fldCharType="begin"/>
        </w:r>
        <w:r w:rsidR="00C52442">
          <w:rPr>
            <w:noProof/>
            <w:webHidden/>
          </w:rPr>
          <w:instrText xml:space="preserve"> PAGEREF _Toc95468892 \h </w:instrText>
        </w:r>
        <w:r w:rsidR="00C52442">
          <w:rPr>
            <w:noProof/>
            <w:webHidden/>
          </w:rPr>
        </w:r>
        <w:r w:rsidR="00C52442">
          <w:rPr>
            <w:noProof/>
            <w:webHidden/>
          </w:rPr>
          <w:fldChar w:fldCharType="separate"/>
        </w:r>
        <w:r w:rsidR="0045350E">
          <w:rPr>
            <w:noProof/>
            <w:webHidden/>
          </w:rPr>
          <w:t>18</w:t>
        </w:r>
        <w:r w:rsidR="00C52442">
          <w:rPr>
            <w:noProof/>
            <w:webHidden/>
          </w:rPr>
          <w:fldChar w:fldCharType="end"/>
        </w:r>
      </w:hyperlink>
    </w:p>
    <w:p w14:paraId="45B12EFF" w14:textId="1C9027FA" w:rsidR="00C52442" w:rsidRDefault="009115F3" w:rsidP="008C2612">
      <w:pPr>
        <w:pStyle w:val="Inhopg1"/>
        <w:spacing w:line="259" w:lineRule="auto"/>
        <w:rPr>
          <w:rFonts w:asciiTheme="minorHAnsi" w:hAnsiTheme="minorHAnsi" w:cstheme="minorBidi"/>
          <w:b w:val="0"/>
          <w:bCs w:val="0"/>
          <w:szCs w:val="22"/>
          <w:lang w:val="nl-BE" w:eastAsia="nl-BE"/>
        </w:rPr>
      </w:pPr>
      <w:hyperlink w:anchor="_Toc95468893" w:history="1">
        <w:r w:rsidR="00C52442" w:rsidRPr="00D85DFD">
          <w:rPr>
            <w:rStyle w:val="Hyperlink"/>
          </w:rPr>
          <w:t>4</w:t>
        </w:r>
        <w:r w:rsidR="00C52442">
          <w:rPr>
            <w:rFonts w:asciiTheme="minorHAnsi" w:hAnsiTheme="minorHAnsi" w:cstheme="minorBidi"/>
            <w:b w:val="0"/>
            <w:bCs w:val="0"/>
            <w:szCs w:val="22"/>
            <w:lang w:val="nl-BE" w:eastAsia="nl-BE"/>
          </w:rPr>
          <w:tab/>
        </w:r>
        <w:r w:rsidR="00C52442" w:rsidRPr="00D85DFD">
          <w:rPr>
            <w:rStyle w:val="Hyperlink"/>
          </w:rPr>
          <w:t>Fiscalité</w:t>
        </w:r>
        <w:r w:rsidR="00C52442">
          <w:rPr>
            <w:webHidden/>
          </w:rPr>
          <w:tab/>
        </w:r>
        <w:r w:rsidR="00C52442">
          <w:rPr>
            <w:webHidden/>
          </w:rPr>
          <w:fldChar w:fldCharType="begin"/>
        </w:r>
        <w:r w:rsidR="00C52442">
          <w:rPr>
            <w:webHidden/>
          </w:rPr>
          <w:instrText xml:space="preserve"> PAGEREF _Toc95468893 \h </w:instrText>
        </w:r>
        <w:r w:rsidR="00C52442">
          <w:rPr>
            <w:webHidden/>
          </w:rPr>
        </w:r>
        <w:r w:rsidR="00C52442">
          <w:rPr>
            <w:webHidden/>
          </w:rPr>
          <w:fldChar w:fldCharType="separate"/>
        </w:r>
        <w:r w:rsidR="0045350E">
          <w:rPr>
            <w:webHidden/>
          </w:rPr>
          <w:t>21</w:t>
        </w:r>
        <w:r w:rsidR="00C52442">
          <w:rPr>
            <w:webHidden/>
          </w:rPr>
          <w:fldChar w:fldCharType="end"/>
        </w:r>
      </w:hyperlink>
    </w:p>
    <w:p w14:paraId="21302650" w14:textId="202F5015"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94" w:history="1">
        <w:r w:rsidR="00C52442" w:rsidRPr="00D85DFD">
          <w:rPr>
            <w:rStyle w:val="Hyperlink"/>
            <w:noProof/>
          </w:rPr>
          <w:t>4.1</w:t>
        </w:r>
        <w:r w:rsidR="00C52442">
          <w:rPr>
            <w:rFonts w:asciiTheme="minorHAnsi" w:hAnsiTheme="minorHAnsi"/>
            <w:noProof/>
            <w:szCs w:val="22"/>
            <w:lang w:eastAsia="nl-BE"/>
          </w:rPr>
          <w:tab/>
        </w:r>
        <w:r w:rsidR="00C52442" w:rsidRPr="00D85DFD">
          <w:rPr>
            <w:rStyle w:val="Hyperlink"/>
            <w:noProof/>
          </w:rPr>
          <w:t>Impôt des sociétés</w:t>
        </w:r>
        <w:r w:rsidR="00C52442">
          <w:rPr>
            <w:noProof/>
            <w:webHidden/>
          </w:rPr>
          <w:tab/>
        </w:r>
        <w:r w:rsidR="00C52442">
          <w:rPr>
            <w:noProof/>
            <w:webHidden/>
          </w:rPr>
          <w:fldChar w:fldCharType="begin"/>
        </w:r>
        <w:r w:rsidR="00C52442">
          <w:rPr>
            <w:noProof/>
            <w:webHidden/>
          </w:rPr>
          <w:instrText xml:space="preserve"> PAGEREF _Toc95468894 \h </w:instrText>
        </w:r>
        <w:r w:rsidR="00C52442">
          <w:rPr>
            <w:noProof/>
            <w:webHidden/>
          </w:rPr>
        </w:r>
        <w:r w:rsidR="00C52442">
          <w:rPr>
            <w:noProof/>
            <w:webHidden/>
          </w:rPr>
          <w:fldChar w:fldCharType="separate"/>
        </w:r>
        <w:r w:rsidR="0045350E">
          <w:rPr>
            <w:noProof/>
            <w:webHidden/>
          </w:rPr>
          <w:t>21</w:t>
        </w:r>
        <w:r w:rsidR="00C52442">
          <w:rPr>
            <w:noProof/>
            <w:webHidden/>
          </w:rPr>
          <w:fldChar w:fldCharType="end"/>
        </w:r>
      </w:hyperlink>
    </w:p>
    <w:p w14:paraId="01BFB68C" w14:textId="3E41CDB0" w:rsidR="00C52442" w:rsidRDefault="009115F3" w:rsidP="008C2612">
      <w:pPr>
        <w:pStyle w:val="Inhopg2"/>
        <w:tabs>
          <w:tab w:val="left" w:pos="880"/>
          <w:tab w:val="right" w:leader="dot" w:pos="9016"/>
        </w:tabs>
        <w:spacing w:line="259" w:lineRule="auto"/>
        <w:rPr>
          <w:rFonts w:asciiTheme="minorHAnsi" w:hAnsiTheme="minorHAnsi"/>
          <w:noProof/>
          <w:szCs w:val="22"/>
          <w:lang w:eastAsia="nl-BE"/>
        </w:rPr>
      </w:pPr>
      <w:hyperlink w:anchor="_Toc95468899" w:history="1">
        <w:r w:rsidR="00C52442" w:rsidRPr="00D85DFD">
          <w:rPr>
            <w:rStyle w:val="Hyperlink"/>
            <w:noProof/>
          </w:rPr>
          <w:t>4.2</w:t>
        </w:r>
        <w:r w:rsidR="00C52442">
          <w:rPr>
            <w:rFonts w:asciiTheme="minorHAnsi" w:hAnsiTheme="minorHAnsi"/>
            <w:noProof/>
            <w:szCs w:val="22"/>
            <w:lang w:eastAsia="nl-BE"/>
          </w:rPr>
          <w:tab/>
        </w:r>
        <w:r w:rsidR="00C52442" w:rsidRPr="00D85DFD">
          <w:rPr>
            <w:rStyle w:val="Hyperlink"/>
            <w:noProof/>
          </w:rPr>
          <w:t>Impôt des personnes physiques et cotisation ONSS</w:t>
        </w:r>
        <w:r w:rsidR="00C52442">
          <w:rPr>
            <w:noProof/>
            <w:webHidden/>
          </w:rPr>
          <w:tab/>
        </w:r>
        <w:r w:rsidR="00C52442">
          <w:rPr>
            <w:noProof/>
            <w:webHidden/>
          </w:rPr>
          <w:fldChar w:fldCharType="begin"/>
        </w:r>
        <w:r w:rsidR="00C52442">
          <w:rPr>
            <w:noProof/>
            <w:webHidden/>
          </w:rPr>
          <w:instrText xml:space="preserve"> PAGEREF _Toc95468899 \h </w:instrText>
        </w:r>
        <w:r w:rsidR="00C52442">
          <w:rPr>
            <w:noProof/>
            <w:webHidden/>
          </w:rPr>
        </w:r>
        <w:r w:rsidR="00C52442">
          <w:rPr>
            <w:noProof/>
            <w:webHidden/>
          </w:rPr>
          <w:fldChar w:fldCharType="separate"/>
        </w:r>
        <w:r w:rsidR="0045350E">
          <w:rPr>
            <w:noProof/>
            <w:webHidden/>
          </w:rPr>
          <w:t>23</w:t>
        </w:r>
        <w:r w:rsidR="00C52442">
          <w:rPr>
            <w:noProof/>
            <w:webHidden/>
          </w:rPr>
          <w:fldChar w:fldCharType="end"/>
        </w:r>
      </w:hyperlink>
    </w:p>
    <w:p w14:paraId="1C9B2FF8" w14:textId="77777777" w:rsidR="00A5773C" w:rsidRDefault="00C52442" w:rsidP="008C2612">
      <w:pPr>
        <w:spacing w:line="259" w:lineRule="auto"/>
        <w:rPr>
          <w:rFonts w:cstheme="minorHAnsi"/>
          <w:b/>
          <w:bCs/>
          <w:noProof/>
          <w:sz w:val="28"/>
          <w:szCs w:val="28"/>
          <w:lang w:val="fr-BE"/>
        </w:rPr>
      </w:pPr>
      <w:r>
        <w:rPr>
          <w:rFonts w:cstheme="minorHAnsi"/>
          <w:b/>
          <w:bCs/>
          <w:noProof/>
          <w:sz w:val="28"/>
          <w:szCs w:val="28"/>
          <w:lang w:val="fr-BE"/>
        </w:rPr>
        <w:fldChar w:fldCharType="end"/>
      </w:r>
    </w:p>
    <w:p w14:paraId="7CF1D330" w14:textId="77777777" w:rsidR="00A5773C" w:rsidRDefault="00A5773C" w:rsidP="00BE7622">
      <w:pPr>
        <w:rPr>
          <w:rFonts w:cstheme="minorHAnsi"/>
          <w:b/>
          <w:bCs/>
          <w:noProof/>
          <w:sz w:val="28"/>
          <w:szCs w:val="28"/>
          <w:lang w:val="fr-BE"/>
        </w:rPr>
      </w:pPr>
    </w:p>
    <w:p w14:paraId="481BB528" w14:textId="17196490" w:rsidR="00F63F54" w:rsidRPr="00F63F54" w:rsidRDefault="00F63F54" w:rsidP="00F63F54">
      <w:pPr>
        <w:pBdr>
          <w:top w:val="single" w:sz="4" w:space="1" w:color="auto"/>
          <w:left w:val="single" w:sz="4" w:space="4" w:color="auto"/>
          <w:bottom w:val="single" w:sz="4" w:space="1" w:color="auto"/>
          <w:right w:val="single" w:sz="4" w:space="4" w:color="auto"/>
        </w:pBdr>
        <w:spacing w:after="0" w:line="259" w:lineRule="auto"/>
        <w:rPr>
          <w:rFonts w:eastAsiaTheme="minorHAnsi"/>
          <w:sz w:val="20"/>
          <w:szCs w:val="20"/>
          <w:lang w:val="fr-BE"/>
        </w:rPr>
      </w:pPr>
      <w:r w:rsidRPr="00F63F54">
        <w:rPr>
          <w:rFonts w:eastAsiaTheme="minorHAnsi"/>
          <w:sz w:val="20"/>
          <w:szCs w:val="20"/>
          <w:u w:val="single"/>
          <w:lang w:val="fr-BE"/>
        </w:rPr>
        <w:t>Personnes de</w:t>
      </w:r>
      <w:r>
        <w:rPr>
          <w:rFonts w:eastAsiaTheme="minorHAnsi"/>
          <w:sz w:val="20"/>
          <w:szCs w:val="20"/>
          <w:u w:val="single"/>
          <w:lang w:val="fr-BE"/>
        </w:rPr>
        <w:t xml:space="preserve"> contact</w:t>
      </w:r>
      <w:r w:rsidRPr="00F63F54">
        <w:rPr>
          <w:rFonts w:eastAsiaTheme="minorHAnsi"/>
          <w:sz w:val="20"/>
          <w:szCs w:val="20"/>
          <w:u w:val="single"/>
          <w:lang w:val="fr-BE"/>
        </w:rPr>
        <w:br/>
      </w:r>
      <w:r w:rsidRPr="00F63F54">
        <w:rPr>
          <w:rFonts w:eastAsiaTheme="minorHAnsi"/>
          <w:sz w:val="20"/>
          <w:szCs w:val="20"/>
          <w:lang w:val="fr-BE"/>
        </w:rPr>
        <w:t xml:space="preserve">        -       Lars Vande Keybus (ABVV): </w:t>
      </w:r>
      <w:hyperlink r:id="rId8" w:history="1">
        <w:r w:rsidRPr="00F63F54">
          <w:rPr>
            <w:rFonts w:eastAsiaTheme="minorHAnsi"/>
            <w:color w:val="0563C1"/>
            <w:sz w:val="20"/>
            <w:szCs w:val="20"/>
            <w:u w:val="single"/>
            <w:lang w:val="fr-BE"/>
          </w:rPr>
          <w:t>lars.vandekeybus@abvv.be</w:t>
        </w:r>
      </w:hyperlink>
      <w:r w:rsidRPr="00F63F54">
        <w:rPr>
          <w:rFonts w:eastAsiaTheme="minorHAnsi"/>
          <w:sz w:val="20"/>
          <w:szCs w:val="20"/>
          <w:lang w:val="fr-BE"/>
        </w:rPr>
        <w:t xml:space="preserve"> </w:t>
      </w:r>
      <w:r w:rsidRPr="00F63F54">
        <w:rPr>
          <w:rFonts w:eastAsiaTheme="minorHAnsi"/>
          <w:sz w:val="20"/>
          <w:szCs w:val="20"/>
          <w:lang w:val="fr-BE"/>
        </w:rPr>
        <w:br/>
        <w:t xml:space="preserve">        -       Maarten </w:t>
      </w:r>
      <w:proofErr w:type="spellStart"/>
      <w:r w:rsidRPr="00F63F54">
        <w:rPr>
          <w:rFonts w:eastAsiaTheme="minorHAnsi"/>
          <w:sz w:val="20"/>
          <w:szCs w:val="20"/>
          <w:lang w:val="fr-BE"/>
        </w:rPr>
        <w:t>Boghaert</w:t>
      </w:r>
      <w:proofErr w:type="spellEnd"/>
      <w:r w:rsidRPr="00F63F54">
        <w:rPr>
          <w:rFonts w:eastAsiaTheme="minorHAnsi"/>
          <w:sz w:val="20"/>
          <w:szCs w:val="20"/>
          <w:lang w:val="fr-BE"/>
        </w:rPr>
        <w:t xml:space="preserve"> (ACLVB): </w:t>
      </w:r>
      <w:hyperlink r:id="rId9" w:history="1">
        <w:r w:rsidRPr="00F63F54">
          <w:rPr>
            <w:rFonts w:eastAsiaTheme="minorHAnsi"/>
            <w:color w:val="0563C1"/>
            <w:sz w:val="20"/>
            <w:szCs w:val="20"/>
            <w:u w:val="single"/>
            <w:lang w:val="fr-BE"/>
          </w:rPr>
          <w:t>maarten.boghaert@aclvb.be</w:t>
        </w:r>
      </w:hyperlink>
      <w:r w:rsidRPr="00F63F54">
        <w:rPr>
          <w:rFonts w:eastAsiaTheme="minorHAnsi"/>
          <w:sz w:val="20"/>
          <w:szCs w:val="20"/>
          <w:lang w:val="fr-BE"/>
        </w:rPr>
        <w:t xml:space="preserve"> </w:t>
      </w:r>
      <w:r w:rsidRPr="00F63F54">
        <w:rPr>
          <w:rFonts w:eastAsiaTheme="minorHAnsi"/>
          <w:sz w:val="20"/>
          <w:szCs w:val="20"/>
          <w:lang w:val="fr-BE"/>
        </w:rPr>
        <w:br/>
        <w:t xml:space="preserve">        -       Thomas Greuse (ACV) : </w:t>
      </w:r>
      <w:hyperlink r:id="rId10" w:history="1">
        <w:r w:rsidRPr="00F63F54">
          <w:rPr>
            <w:rFonts w:eastAsiaTheme="minorHAnsi"/>
            <w:color w:val="0563C1"/>
            <w:sz w:val="20"/>
            <w:szCs w:val="20"/>
            <w:u w:val="single"/>
            <w:lang w:val="fr-BE"/>
          </w:rPr>
          <w:t>thomas.greuse@acv-csc.be</w:t>
        </w:r>
      </w:hyperlink>
      <w:r w:rsidRPr="00F63F54">
        <w:rPr>
          <w:rFonts w:eastAsiaTheme="minorHAnsi"/>
          <w:sz w:val="20"/>
          <w:szCs w:val="20"/>
          <w:lang w:val="fr-BE"/>
        </w:rPr>
        <w:tab/>
      </w:r>
      <w:r w:rsidRPr="00F63F54">
        <w:rPr>
          <w:rFonts w:eastAsiaTheme="minorHAnsi"/>
          <w:sz w:val="20"/>
          <w:szCs w:val="20"/>
          <w:lang w:val="fr-BE"/>
        </w:rPr>
        <w:br/>
        <w:t xml:space="preserve">        -        Renaat Hanssens (ACV) : </w:t>
      </w:r>
      <w:hyperlink r:id="rId11" w:history="1">
        <w:r w:rsidRPr="00F63F54">
          <w:rPr>
            <w:rFonts w:eastAsiaTheme="minorHAnsi"/>
            <w:color w:val="0563C1"/>
            <w:sz w:val="20"/>
            <w:szCs w:val="20"/>
            <w:u w:val="single"/>
            <w:lang w:val="fr-BE"/>
          </w:rPr>
          <w:t>renaat.hanssens@acv-csc.be</w:t>
        </w:r>
      </w:hyperlink>
      <w:r w:rsidRPr="00F63F54">
        <w:rPr>
          <w:rFonts w:eastAsiaTheme="minorHAnsi"/>
          <w:sz w:val="20"/>
          <w:szCs w:val="20"/>
          <w:lang w:val="fr-BE"/>
        </w:rPr>
        <w:t xml:space="preserve"> </w:t>
      </w:r>
    </w:p>
    <w:p w14:paraId="5D90F3D5" w14:textId="234E382A" w:rsidR="00B322BD" w:rsidRPr="00F63F54" w:rsidRDefault="00B322BD" w:rsidP="0082263C">
      <w:pPr>
        <w:rPr>
          <w:sz w:val="20"/>
          <w:szCs w:val="20"/>
          <w:u w:val="single"/>
          <w:lang w:val="fr-BE"/>
        </w:rPr>
      </w:pPr>
      <w:r w:rsidRPr="00F63F54">
        <w:rPr>
          <w:sz w:val="20"/>
          <w:szCs w:val="20"/>
          <w:u w:val="single"/>
          <w:lang w:val="fr-BE"/>
        </w:rPr>
        <w:br w:type="page"/>
      </w:r>
    </w:p>
    <w:p w14:paraId="650E3F35" w14:textId="77777777" w:rsidR="001809FD" w:rsidRPr="009115F3" w:rsidRDefault="00B322BD" w:rsidP="00BE7622">
      <w:pPr>
        <w:rPr>
          <w:b/>
          <w:bCs/>
          <w:sz w:val="26"/>
          <w:szCs w:val="26"/>
          <w:u w:val="single"/>
          <w:lang w:val="fr-BE"/>
        </w:rPr>
      </w:pPr>
      <w:r w:rsidRPr="009115F3">
        <w:rPr>
          <w:b/>
          <w:bCs/>
          <w:sz w:val="26"/>
          <w:szCs w:val="26"/>
          <w:u w:val="single"/>
          <w:lang w:val="fr-BE"/>
        </w:rPr>
        <w:lastRenderedPageBreak/>
        <w:t>Introduction</w:t>
      </w:r>
    </w:p>
    <w:p w14:paraId="64A0C64B" w14:textId="77777777" w:rsidR="00F27960" w:rsidRPr="009115F3" w:rsidRDefault="00F27960" w:rsidP="00F27960">
      <w:pPr>
        <w:spacing w:before="100" w:beforeAutospacing="1" w:after="100" w:afterAutospacing="1" w:line="240" w:lineRule="auto"/>
        <w:jc w:val="both"/>
        <w:rPr>
          <w:szCs w:val="22"/>
          <w:lang w:val="fr-BE"/>
        </w:rPr>
      </w:pPr>
      <w:r w:rsidRPr="009115F3">
        <w:rPr>
          <w:rFonts w:cs="Arial"/>
          <w:szCs w:val="22"/>
          <w:lang w:val="fr-BE"/>
        </w:rPr>
        <w:t>Dans le cadre du Rapport Pays 2022 de la Belgique et de sa préparation avec le </w:t>
      </w:r>
      <w:proofErr w:type="spellStart"/>
      <w:r w:rsidRPr="009115F3">
        <w:rPr>
          <w:rFonts w:cs="Arial"/>
          <w:i/>
          <w:iCs/>
          <w:szCs w:val="22"/>
          <w:lang w:val="fr-BE"/>
        </w:rPr>
        <w:t>Belgian</w:t>
      </w:r>
      <w:proofErr w:type="spellEnd"/>
      <w:r w:rsidRPr="009115F3">
        <w:rPr>
          <w:rFonts w:cs="Arial"/>
          <w:i/>
          <w:iCs/>
          <w:szCs w:val="22"/>
          <w:lang w:val="fr-BE"/>
        </w:rPr>
        <w:t xml:space="preserve"> Desk</w:t>
      </w:r>
      <w:r w:rsidRPr="009115F3">
        <w:rPr>
          <w:rFonts w:cs="Arial"/>
          <w:szCs w:val="22"/>
          <w:lang w:val="fr-BE"/>
        </w:rPr>
        <w:t>, le banc syndical souhaite apporter son éclairage sur un certain nombre de domaines importants de la politique socio-économique.</w:t>
      </w:r>
    </w:p>
    <w:p w14:paraId="06E41DBE" w14:textId="77777777" w:rsidR="00F27960" w:rsidRPr="009115F3" w:rsidRDefault="00F27960" w:rsidP="00F27960">
      <w:pPr>
        <w:spacing w:before="100" w:beforeAutospacing="1" w:after="100" w:afterAutospacing="1" w:line="240" w:lineRule="auto"/>
        <w:jc w:val="both"/>
        <w:rPr>
          <w:szCs w:val="22"/>
          <w:lang w:val="fr-BE"/>
        </w:rPr>
      </w:pPr>
      <w:r w:rsidRPr="009115F3">
        <w:rPr>
          <w:rFonts w:cs="Arial"/>
          <w:szCs w:val="22"/>
          <w:lang w:val="fr-BE"/>
        </w:rPr>
        <w:t>Premièrement, nous nous concentrons sur le marché du travail et le problème croissant de la dualisation sur le marché du travail, où un nombre important de groupes vulnérables (les jeunes - peu qualifiés - d'origine non belge) sont confrontés à une précarisation croissante des contrats de travail.</w:t>
      </w:r>
    </w:p>
    <w:p w14:paraId="7855A41D" w14:textId="77777777" w:rsidR="00F27960" w:rsidRPr="009115F3" w:rsidRDefault="00F27960" w:rsidP="00F27960">
      <w:pPr>
        <w:spacing w:before="100" w:beforeAutospacing="1" w:after="100" w:afterAutospacing="1" w:line="240" w:lineRule="auto"/>
        <w:jc w:val="both"/>
        <w:rPr>
          <w:szCs w:val="22"/>
          <w:lang w:val="fr-BE"/>
        </w:rPr>
      </w:pPr>
      <w:r w:rsidRPr="009115F3">
        <w:rPr>
          <w:rFonts w:cs="Arial"/>
          <w:szCs w:val="22"/>
          <w:lang w:val="fr-BE"/>
        </w:rPr>
        <w:t>Ensuite, la problématique de la formation des salaires avec une quasi-stagnation des salaires réels depuis 2009. En effet, en raison d’une réglementation salariale très stricte, les différentes (et petites) augmentations salariales pour les employés avec un profil recherché empêchent les personnes aux salaires les plus bas d’obtenir de meilleures rémunérations. Notre conclusion selon laquelle il est urgent de modifier la loi sur les salaires est partagée par de nombreux économistes.</w:t>
      </w:r>
    </w:p>
    <w:p w14:paraId="0885DF2E" w14:textId="77777777" w:rsidR="00F27960" w:rsidRPr="009115F3" w:rsidRDefault="00F27960" w:rsidP="00F27960">
      <w:pPr>
        <w:spacing w:before="100" w:beforeAutospacing="1" w:after="100" w:afterAutospacing="1" w:line="240" w:lineRule="auto"/>
        <w:jc w:val="both"/>
        <w:rPr>
          <w:szCs w:val="22"/>
          <w:lang w:val="fr-BE"/>
        </w:rPr>
      </w:pPr>
      <w:r w:rsidRPr="009115F3">
        <w:rPr>
          <w:rFonts w:cs="Arial"/>
          <w:szCs w:val="22"/>
          <w:lang w:val="fr-BE"/>
        </w:rPr>
        <w:t>Maintenant que la clause de sauvegarde générale des règles budgétaires européennes sera revue à la fin de cette année, la question se pose de savoir quelle politique budgétaire est souhaitable dans les années à venir. L'important besoin d'investissements publics dans le contexte de la transition doit être satisfait autant que possible. Étant donné qu'un faible taux d'intérêt sur la dette publique est plus ou moins fixé pour les années à venir, il est possible, selon nous, de combiner les grandes ambitions du/des gouvernement(s) concernant l'augmentation des investissements publics avec une consolidation budgétaire douce, en constituant un tampon à moyen terme pour être prêt à affronter une nouvelle crise.</w:t>
      </w:r>
    </w:p>
    <w:p w14:paraId="12CF97E5" w14:textId="77777777" w:rsidR="00F27960" w:rsidRPr="009115F3" w:rsidRDefault="00F27960" w:rsidP="00F27960">
      <w:pPr>
        <w:spacing w:before="100" w:beforeAutospacing="1" w:after="100" w:afterAutospacing="1" w:line="240" w:lineRule="auto"/>
        <w:jc w:val="both"/>
        <w:rPr>
          <w:szCs w:val="22"/>
          <w:lang w:val="fr-BE"/>
        </w:rPr>
      </w:pPr>
      <w:r w:rsidRPr="009115F3">
        <w:rPr>
          <w:rFonts w:cs="Arial"/>
          <w:szCs w:val="22"/>
          <w:lang w:val="fr-BE"/>
        </w:rPr>
        <w:t>Les mesures prises destinées à rendre le système fiscal plus équitable peuvent aussi contribuer à améliorer les recettes fiscales et ainsi assainir le budget. Le statut fiscal avantageux de l'entreprise unipersonnelle constitue pour beaucoup une échappatoire pour bénéficier de taux marginaux d'imposition inférieurs à ceux d'un salarié. En Belgique, les entreprises bénéficient beaucoup plus que dans d'autres pays de subventions pour les salaires, la R&amp;D&amp;I, etc., dont de nombreuses inefficacités ont déjà été mises en évidence. Les syndicats font également un certain nombre de propositions dans le domaine de l'impôt sur les plus-values et de l'impôt sur le revenu des personnes physiques, ce qui permettrait de réduire la charge fiscale très élevée sur les revenus du travail. </w:t>
      </w:r>
    </w:p>
    <w:p w14:paraId="12A78DEB" w14:textId="03C2D912" w:rsidR="00BE7622" w:rsidRPr="00F27960" w:rsidRDefault="00BE7622" w:rsidP="00BE7622">
      <w:pPr>
        <w:rPr>
          <w:sz w:val="28"/>
          <w:szCs w:val="28"/>
          <w:u w:val="single"/>
          <w:lang w:val="fr-BE"/>
        </w:rPr>
      </w:pPr>
      <w:r w:rsidRPr="00F27960">
        <w:rPr>
          <w:sz w:val="28"/>
          <w:szCs w:val="28"/>
          <w:u w:val="single"/>
          <w:lang w:val="fr-BE"/>
        </w:rPr>
        <w:br w:type="page"/>
      </w:r>
    </w:p>
    <w:p w14:paraId="5713C713" w14:textId="3594C6A8" w:rsidR="00265660" w:rsidRPr="00B43B09" w:rsidRDefault="00384277" w:rsidP="003F03CE">
      <w:pPr>
        <w:pStyle w:val="Kop1"/>
        <w:rPr>
          <w:rFonts w:cstheme="minorHAnsi"/>
          <w:sz w:val="28"/>
          <w:szCs w:val="28"/>
          <w:lang w:val="fr-BE"/>
        </w:rPr>
      </w:pPr>
      <w:r w:rsidRPr="00B43B09">
        <w:rPr>
          <w:rFonts w:cstheme="minorHAnsi"/>
          <w:sz w:val="28"/>
          <w:szCs w:val="28"/>
          <w:lang w:val="fr-BE"/>
        </w:rPr>
        <w:lastRenderedPageBreak/>
        <w:fldChar w:fldCharType="begin"/>
      </w:r>
      <w:r w:rsidRPr="00B43B09">
        <w:rPr>
          <w:rFonts w:cstheme="minorHAnsi"/>
          <w:sz w:val="28"/>
          <w:szCs w:val="28"/>
          <w:lang w:val="fr-BE"/>
        </w:rPr>
        <w:instrText xml:space="preserve"> TOC \o "1-4" \h \z \u </w:instrText>
      </w:r>
      <w:r w:rsidRPr="00B43B09">
        <w:rPr>
          <w:rFonts w:cstheme="minorHAnsi"/>
          <w:sz w:val="28"/>
          <w:szCs w:val="28"/>
          <w:lang w:val="fr-BE"/>
        </w:rPr>
        <w:fldChar w:fldCharType="end"/>
      </w:r>
      <w:bookmarkStart w:id="0" w:name="_Toc95468879"/>
      <w:r w:rsidR="004B6E04" w:rsidRPr="00B43B09">
        <w:rPr>
          <w:rFonts w:cstheme="minorHAnsi"/>
          <w:sz w:val="28"/>
          <w:szCs w:val="28"/>
          <w:lang w:val="fr-BE"/>
        </w:rPr>
        <w:t>L</w:t>
      </w:r>
      <w:r w:rsidR="000F7607" w:rsidRPr="00B43B09">
        <w:rPr>
          <w:rFonts w:cstheme="minorHAnsi"/>
          <w:sz w:val="28"/>
          <w:szCs w:val="28"/>
          <w:lang w:val="fr-BE"/>
        </w:rPr>
        <w:t>a dualisation du marché du travail</w:t>
      </w:r>
      <w:bookmarkEnd w:id="0"/>
    </w:p>
    <w:p w14:paraId="187FFD2D" w14:textId="67012072" w:rsidR="009B31D4" w:rsidRPr="000F7607" w:rsidRDefault="00B40B82">
      <w:pPr>
        <w:rPr>
          <w:b/>
          <w:bCs/>
          <w:u w:val="single"/>
          <w:lang w:val="fr-BE"/>
        </w:rPr>
      </w:pPr>
      <w:r w:rsidRPr="000F7607">
        <w:rPr>
          <w:b/>
          <w:bCs/>
          <w:u w:val="single"/>
          <w:lang w:val="fr-BE"/>
        </w:rPr>
        <w:t>Context</w:t>
      </w:r>
      <w:r w:rsidR="000F7607" w:rsidRPr="000F7607">
        <w:rPr>
          <w:b/>
          <w:bCs/>
          <w:u w:val="single"/>
          <w:lang w:val="fr-BE"/>
        </w:rPr>
        <w:t>e</w:t>
      </w:r>
    </w:p>
    <w:p w14:paraId="2FA132CF" w14:textId="3A1046D3" w:rsidR="00437FC7" w:rsidRDefault="000F7607" w:rsidP="00F30619">
      <w:pPr>
        <w:spacing w:after="160" w:line="259" w:lineRule="auto"/>
        <w:jc w:val="both"/>
        <w:rPr>
          <w:lang w:val="fr-BE"/>
        </w:rPr>
      </w:pPr>
      <w:r w:rsidRPr="000F7607">
        <w:rPr>
          <w:lang w:val="fr-BE"/>
        </w:rPr>
        <w:t xml:space="preserve">Le marché du travail belge semble se remettre </w:t>
      </w:r>
      <w:r w:rsidR="00FD32F2">
        <w:rPr>
          <w:lang w:val="fr-BE"/>
        </w:rPr>
        <w:t xml:space="preserve">mieux que prévu </w:t>
      </w:r>
      <w:r w:rsidRPr="000F7607">
        <w:rPr>
          <w:lang w:val="fr-BE"/>
        </w:rPr>
        <w:t>de la crise du COVID-19, même si la re</w:t>
      </w:r>
      <w:r w:rsidR="00FD32F2">
        <w:rPr>
          <w:lang w:val="fr-BE"/>
        </w:rPr>
        <w:t xml:space="preserve">lance </w:t>
      </w:r>
      <w:r w:rsidRPr="000F7607">
        <w:rPr>
          <w:lang w:val="fr-BE"/>
        </w:rPr>
        <w:t xml:space="preserve">accuse un certain retard par rapport à la reprise du PIB. </w:t>
      </w:r>
      <w:r w:rsidR="00FD32F2">
        <w:rPr>
          <w:lang w:val="fr-BE"/>
        </w:rPr>
        <w:t xml:space="preserve">Le </w:t>
      </w:r>
      <w:r w:rsidRPr="000F7607">
        <w:rPr>
          <w:lang w:val="fr-BE"/>
        </w:rPr>
        <w:t xml:space="preserve">taux de chômage </w:t>
      </w:r>
      <w:r w:rsidR="00FD32F2">
        <w:rPr>
          <w:lang w:val="fr-BE"/>
        </w:rPr>
        <w:t>devrait atteindre</w:t>
      </w:r>
      <w:r w:rsidRPr="000F7607">
        <w:rPr>
          <w:lang w:val="fr-BE"/>
        </w:rPr>
        <w:t xml:space="preserve"> 6,1% en 2022 et 5,9% en 2023, </w:t>
      </w:r>
      <w:r w:rsidR="00462990">
        <w:rPr>
          <w:lang w:val="fr-BE"/>
        </w:rPr>
        <w:t xml:space="preserve">soit </w:t>
      </w:r>
      <w:r w:rsidR="00FD32F2">
        <w:rPr>
          <w:lang w:val="fr-BE"/>
        </w:rPr>
        <w:t>un niveau légèrement plus élevé</w:t>
      </w:r>
      <w:r w:rsidR="00462990">
        <w:rPr>
          <w:lang w:val="fr-BE"/>
        </w:rPr>
        <w:t xml:space="preserve"> </w:t>
      </w:r>
      <w:r w:rsidR="00FD32F2">
        <w:rPr>
          <w:lang w:val="fr-BE"/>
        </w:rPr>
        <w:t>qu’</w:t>
      </w:r>
      <w:r w:rsidRPr="000F7607">
        <w:rPr>
          <w:lang w:val="fr-BE"/>
        </w:rPr>
        <w:t>avant</w:t>
      </w:r>
      <w:r w:rsidR="00FD32F2">
        <w:rPr>
          <w:lang w:val="fr-BE"/>
        </w:rPr>
        <w:t xml:space="preserve"> la </w:t>
      </w:r>
      <w:r w:rsidRPr="000F7607">
        <w:rPr>
          <w:lang w:val="fr-BE"/>
        </w:rPr>
        <w:t xml:space="preserve">crise </w:t>
      </w:r>
      <w:r w:rsidR="00462990">
        <w:rPr>
          <w:lang w:val="fr-BE"/>
        </w:rPr>
        <w:t>(</w:t>
      </w:r>
      <w:r w:rsidRPr="000F7607">
        <w:rPr>
          <w:lang w:val="fr-BE"/>
        </w:rPr>
        <w:t>5,</w:t>
      </w:r>
      <w:r w:rsidR="00462990">
        <w:rPr>
          <w:lang w:val="fr-BE"/>
        </w:rPr>
        <w:t xml:space="preserve">4%). Le </w:t>
      </w:r>
      <w:r w:rsidRPr="000F7607">
        <w:rPr>
          <w:lang w:val="fr-BE"/>
        </w:rPr>
        <w:t>système de chômage temporaire</w:t>
      </w:r>
      <w:r w:rsidR="00462990">
        <w:rPr>
          <w:lang w:val="fr-BE"/>
        </w:rPr>
        <w:t xml:space="preserve"> a</w:t>
      </w:r>
      <w:r w:rsidR="00462990" w:rsidRPr="00462990">
        <w:rPr>
          <w:lang w:val="fr-BE"/>
        </w:rPr>
        <w:t xml:space="preserve"> permis </w:t>
      </w:r>
      <w:r w:rsidR="008F0365">
        <w:rPr>
          <w:lang w:val="fr-BE"/>
        </w:rPr>
        <w:t>à</w:t>
      </w:r>
      <w:r w:rsidR="00462990" w:rsidRPr="00462990">
        <w:rPr>
          <w:lang w:val="fr-BE"/>
        </w:rPr>
        <w:t xml:space="preserve"> protéger </w:t>
      </w:r>
      <w:r w:rsidR="00462990">
        <w:rPr>
          <w:lang w:val="fr-BE"/>
        </w:rPr>
        <w:t>la majorité des</w:t>
      </w:r>
      <w:r w:rsidR="00462990" w:rsidRPr="00462990">
        <w:rPr>
          <w:lang w:val="fr-BE"/>
        </w:rPr>
        <w:t xml:space="preserve"> travailleurs</w:t>
      </w:r>
      <w:r w:rsidR="00462990">
        <w:rPr>
          <w:lang w:val="fr-BE"/>
        </w:rPr>
        <w:t xml:space="preserve">. Toutefois, </w:t>
      </w:r>
      <w:r w:rsidR="00E77206">
        <w:rPr>
          <w:lang w:val="fr-BE"/>
        </w:rPr>
        <w:t>l</w:t>
      </w:r>
      <w:r w:rsidR="00E77206" w:rsidRPr="00E77206">
        <w:rPr>
          <w:lang w:val="fr-BE"/>
        </w:rPr>
        <w:t xml:space="preserve">a part du taux de chômage qui </w:t>
      </w:r>
      <w:r w:rsidR="00E77206">
        <w:rPr>
          <w:lang w:val="fr-BE"/>
        </w:rPr>
        <w:t xml:space="preserve">semble difficilement éliminable </w:t>
      </w:r>
      <w:r w:rsidR="008F0365" w:rsidRPr="008F0365">
        <w:rPr>
          <w:lang w:val="fr-BE"/>
        </w:rPr>
        <w:t>ne peut être considérée indépendamment du problème</w:t>
      </w:r>
      <w:r w:rsidRPr="000F7607">
        <w:rPr>
          <w:lang w:val="fr-BE"/>
        </w:rPr>
        <w:t xml:space="preserve"> des groupes cibles vulnérables sur le marché du travail</w:t>
      </w:r>
      <w:r w:rsidR="00E77206">
        <w:rPr>
          <w:lang w:val="fr-BE"/>
        </w:rPr>
        <w:t>. Ceux-ci sont</w:t>
      </w:r>
      <w:r w:rsidRPr="000F7607">
        <w:rPr>
          <w:lang w:val="fr-BE"/>
        </w:rPr>
        <w:t xml:space="preserve"> insuffisamment protégés en raison d'une flexibilité croissante. Ce problème est de nature structurelle</w:t>
      </w:r>
      <w:r w:rsidR="00E77206">
        <w:rPr>
          <w:lang w:val="fr-BE"/>
        </w:rPr>
        <w:t>.</w:t>
      </w:r>
      <w:r w:rsidRPr="000F7607">
        <w:rPr>
          <w:lang w:val="fr-BE"/>
        </w:rPr>
        <w:t xml:space="preserve"> </w:t>
      </w:r>
      <w:r w:rsidR="00AE759E">
        <w:rPr>
          <w:lang w:val="fr-BE"/>
        </w:rPr>
        <w:t>L</w:t>
      </w:r>
      <w:r w:rsidRPr="000F7607">
        <w:rPr>
          <w:lang w:val="fr-BE"/>
        </w:rPr>
        <w:t xml:space="preserve">a dualisation du marché du travail, déjà en </w:t>
      </w:r>
      <w:r w:rsidR="00AE759E">
        <w:rPr>
          <w:lang w:val="fr-BE"/>
        </w:rPr>
        <w:t>augmentation</w:t>
      </w:r>
      <w:r w:rsidRPr="000F7607">
        <w:rPr>
          <w:lang w:val="fr-BE"/>
        </w:rPr>
        <w:t xml:space="preserve"> dans les années précédant la pandémie,</w:t>
      </w:r>
      <w:r w:rsidR="00AE759E">
        <w:rPr>
          <w:lang w:val="fr-BE"/>
        </w:rPr>
        <w:t xml:space="preserve"> risque</w:t>
      </w:r>
      <w:r w:rsidRPr="000F7607">
        <w:rPr>
          <w:lang w:val="fr-BE"/>
        </w:rPr>
        <w:t xml:space="preserve"> de s'</w:t>
      </w:r>
      <w:r w:rsidR="00AE759E">
        <w:rPr>
          <w:lang w:val="fr-BE"/>
        </w:rPr>
        <w:t>aggraver.</w:t>
      </w:r>
      <w:r w:rsidRPr="000F7607">
        <w:rPr>
          <w:lang w:val="fr-BE"/>
        </w:rPr>
        <w:t xml:space="preserve"> </w:t>
      </w:r>
      <w:r w:rsidR="00AE759E">
        <w:rPr>
          <w:lang w:val="fr-BE"/>
        </w:rPr>
        <w:t>Ce sont en particulier l</w:t>
      </w:r>
      <w:r w:rsidRPr="000F7607">
        <w:rPr>
          <w:lang w:val="fr-BE"/>
        </w:rPr>
        <w:t xml:space="preserve">es personnes peu qualifiées </w:t>
      </w:r>
      <w:r w:rsidR="00AE759E">
        <w:rPr>
          <w:lang w:val="fr-BE"/>
        </w:rPr>
        <w:t>qui s’</w:t>
      </w:r>
      <w:r w:rsidR="00AE759E" w:rsidRPr="00AE759E">
        <w:rPr>
          <w:lang w:val="fr-BE"/>
        </w:rPr>
        <w:t>insèrent de plus en plus difficilement</w:t>
      </w:r>
      <w:r w:rsidR="00AE759E">
        <w:rPr>
          <w:lang w:val="fr-BE"/>
        </w:rPr>
        <w:t xml:space="preserve"> dans</w:t>
      </w:r>
      <w:r w:rsidRPr="000F7607">
        <w:rPr>
          <w:lang w:val="fr-BE"/>
        </w:rPr>
        <w:t xml:space="preserve"> le marché du travail belge. S</w:t>
      </w:r>
      <w:r w:rsidR="00AE759E">
        <w:rPr>
          <w:lang w:val="fr-BE"/>
        </w:rPr>
        <w:t xml:space="preserve">i elles </w:t>
      </w:r>
      <w:r w:rsidRPr="000F7607">
        <w:rPr>
          <w:lang w:val="fr-BE"/>
        </w:rPr>
        <w:t xml:space="preserve">cumulent </w:t>
      </w:r>
      <w:r w:rsidR="00AE759E">
        <w:rPr>
          <w:lang w:val="fr-BE"/>
        </w:rPr>
        <w:t>un</w:t>
      </w:r>
      <w:r w:rsidRPr="000F7607">
        <w:rPr>
          <w:lang w:val="fr-BE"/>
        </w:rPr>
        <w:t xml:space="preserve"> niveau d'éducation </w:t>
      </w:r>
      <w:r w:rsidR="007037AA">
        <w:rPr>
          <w:lang w:val="fr-BE"/>
        </w:rPr>
        <w:t>faible</w:t>
      </w:r>
      <w:r w:rsidR="00AE759E">
        <w:rPr>
          <w:lang w:val="fr-BE"/>
        </w:rPr>
        <w:t xml:space="preserve"> </w:t>
      </w:r>
      <w:r w:rsidRPr="000F7607">
        <w:rPr>
          <w:lang w:val="fr-BE"/>
        </w:rPr>
        <w:t xml:space="preserve">avec un jeune âge et/ou </w:t>
      </w:r>
      <w:r w:rsidR="008F0365">
        <w:rPr>
          <w:lang w:val="fr-BE"/>
        </w:rPr>
        <w:t xml:space="preserve">une origine </w:t>
      </w:r>
      <w:r w:rsidR="008F0365" w:rsidRPr="008F0365">
        <w:rPr>
          <w:lang w:val="fr-BE"/>
        </w:rPr>
        <w:t>d</w:t>
      </w:r>
      <w:r w:rsidR="008F0365">
        <w:rPr>
          <w:lang w:val="fr-BE"/>
        </w:rPr>
        <w:t xml:space="preserve">e </w:t>
      </w:r>
      <w:r w:rsidR="008F0365" w:rsidRPr="008F0365">
        <w:rPr>
          <w:lang w:val="fr-BE"/>
        </w:rPr>
        <w:t>pays hors</w:t>
      </w:r>
      <w:r w:rsidR="008F0365">
        <w:rPr>
          <w:lang w:val="fr-BE"/>
        </w:rPr>
        <w:t xml:space="preserve"> UE</w:t>
      </w:r>
      <w:r w:rsidRPr="000F7607">
        <w:rPr>
          <w:lang w:val="fr-BE"/>
        </w:rPr>
        <w:t xml:space="preserve">, </w:t>
      </w:r>
      <w:r w:rsidR="00AE759E">
        <w:rPr>
          <w:lang w:val="fr-BE"/>
        </w:rPr>
        <w:t>elles</w:t>
      </w:r>
      <w:r w:rsidRPr="000F7607">
        <w:rPr>
          <w:lang w:val="fr-BE"/>
        </w:rPr>
        <w:t xml:space="preserve"> sont encore plus vulnérables. </w:t>
      </w:r>
      <w:r w:rsidR="00424BEB">
        <w:rPr>
          <w:lang w:val="fr-BE"/>
        </w:rPr>
        <w:t>Plus d’</w:t>
      </w:r>
      <w:r w:rsidR="000279B6" w:rsidRPr="000279B6">
        <w:rPr>
          <w:lang w:val="fr-BE"/>
        </w:rPr>
        <w:t>explications</w:t>
      </w:r>
      <w:r w:rsidR="00424BEB">
        <w:rPr>
          <w:lang w:val="fr-BE"/>
        </w:rPr>
        <w:t xml:space="preserve"> ci-dessous.</w:t>
      </w:r>
      <w:r w:rsidR="000279B6" w:rsidRPr="000279B6">
        <w:rPr>
          <w:lang w:val="fr-BE"/>
        </w:rPr>
        <w:t xml:space="preserve"> </w:t>
      </w:r>
    </w:p>
    <w:p w14:paraId="57B8C30F" w14:textId="66EEC9B9" w:rsidR="00C20CA4" w:rsidRPr="0065458C" w:rsidRDefault="000279B6" w:rsidP="0065458C">
      <w:pPr>
        <w:pStyle w:val="Kop2"/>
        <w:spacing w:line="259" w:lineRule="auto"/>
        <w:rPr>
          <w:sz w:val="26"/>
          <w:szCs w:val="26"/>
        </w:rPr>
      </w:pPr>
      <w:bookmarkStart w:id="1" w:name="_Toc95468880"/>
      <w:r w:rsidRPr="0065458C">
        <w:rPr>
          <w:sz w:val="26"/>
          <w:szCs w:val="26"/>
        </w:rPr>
        <w:t xml:space="preserve">Recours excessif aux contrats </w:t>
      </w:r>
      <w:r w:rsidR="008F0365" w:rsidRPr="0065458C">
        <w:rPr>
          <w:sz w:val="26"/>
          <w:szCs w:val="26"/>
        </w:rPr>
        <w:t xml:space="preserve">de travail </w:t>
      </w:r>
      <w:r w:rsidRPr="0065458C">
        <w:rPr>
          <w:sz w:val="26"/>
          <w:szCs w:val="26"/>
        </w:rPr>
        <w:t>temporaires</w:t>
      </w:r>
      <w:bookmarkEnd w:id="1"/>
    </w:p>
    <w:p w14:paraId="3F91C287" w14:textId="61A2D946" w:rsidR="000279B6" w:rsidRPr="000279B6" w:rsidRDefault="00424BEB" w:rsidP="000279B6">
      <w:pPr>
        <w:spacing w:after="0" w:line="240" w:lineRule="auto"/>
        <w:jc w:val="both"/>
        <w:rPr>
          <w:lang w:val="fr-BE"/>
        </w:rPr>
      </w:pPr>
      <w:r>
        <w:rPr>
          <w:lang w:val="fr-BE"/>
        </w:rPr>
        <w:t>Nous voyons qu</w:t>
      </w:r>
      <w:r w:rsidR="000279B6" w:rsidRPr="000279B6">
        <w:rPr>
          <w:lang w:val="fr-BE"/>
        </w:rPr>
        <w:t xml:space="preserve">e </w:t>
      </w:r>
      <w:r>
        <w:rPr>
          <w:lang w:val="fr-BE"/>
        </w:rPr>
        <w:t xml:space="preserve">de </w:t>
      </w:r>
      <w:r w:rsidR="000279B6" w:rsidRPr="000279B6">
        <w:rPr>
          <w:lang w:val="fr-BE"/>
        </w:rPr>
        <w:t xml:space="preserve">plus en plus de travailleurs peu qualifiés sont occupés dans le cadre d'un contrat </w:t>
      </w:r>
      <w:r w:rsidR="008F0365">
        <w:rPr>
          <w:lang w:val="fr-BE"/>
        </w:rPr>
        <w:t>temporaire</w:t>
      </w:r>
      <w:r w:rsidR="000279B6" w:rsidRPr="000279B6">
        <w:rPr>
          <w:lang w:val="fr-BE"/>
        </w:rPr>
        <w:t>.</w:t>
      </w:r>
      <w:r w:rsidR="00437FC7" w:rsidRPr="000279B6">
        <w:rPr>
          <w:lang w:val="fr-BE"/>
        </w:rPr>
        <w:t xml:space="preserve"> </w:t>
      </w:r>
      <w:r w:rsidR="000279B6" w:rsidRPr="000279B6">
        <w:rPr>
          <w:lang w:val="fr-BE"/>
        </w:rPr>
        <w:t>Le graphique ci-après montre cette</w:t>
      </w:r>
      <w:r w:rsidR="00265660" w:rsidRPr="000279B6">
        <w:rPr>
          <w:lang w:val="fr-BE"/>
        </w:rPr>
        <w:t xml:space="preserve"> </w:t>
      </w:r>
      <w:r w:rsidR="000279B6" w:rsidRPr="000279B6">
        <w:rPr>
          <w:lang w:val="fr-BE"/>
        </w:rPr>
        <w:t>é</w:t>
      </w:r>
      <w:r w:rsidR="00265660" w:rsidRPr="000279B6">
        <w:rPr>
          <w:lang w:val="fr-BE"/>
        </w:rPr>
        <w:t>voluti</w:t>
      </w:r>
      <w:r w:rsidR="000279B6" w:rsidRPr="000279B6">
        <w:rPr>
          <w:lang w:val="fr-BE"/>
        </w:rPr>
        <w:t xml:space="preserve">on </w:t>
      </w:r>
      <w:r w:rsidR="00265660" w:rsidRPr="000279B6">
        <w:rPr>
          <w:lang w:val="fr-BE"/>
        </w:rPr>
        <w:t>:</w:t>
      </w:r>
    </w:p>
    <w:p w14:paraId="79584D70" w14:textId="77777777" w:rsidR="00424BEB" w:rsidRDefault="00424BEB" w:rsidP="000279B6">
      <w:pPr>
        <w:spacing w:after="0" w:line="240" w:lineRule="auto"/>
        <w:jc w:val="both"/>
        <w:rPr>
          <w:color w:val="0070C0"/>
          <w:lang w:val="fr-BE"/>
        </w:rPr>
      </w:pPr>
      <w:bookmarkStart w:id="2" w:name="_Hlk94263271"/>
    </w:p>
    <w:bookmarkEnd w:id="2"/>
    <w:p w14:paraId="6309A4CD" w14:textId="6C353060" w:rsidR="00265660" w:rsidRPr="00EA6159" w:rsidRDefault="00EA6159" w:rsidP="00B40B82">
      <w:pPr>
        <w:jc w:val="both"/>
        <w:rPr>
          <w:lang w:val="fr-BE"/>
        </w:rPr>
      </w:pPr>
      <w:r w:rsidRPr="00EA6159">
        <w:rPr>
          <w:noProof/>
          <w:lang w:val="fr-BE"/>
        </w:rPr>
        <w:t xml:space="preserve"> </w:t>
      </w:r>
      <w:r>
        <w:rPr>
          <w:noProof/>
        </w:rPr>
        <w:drawing>
          <wp:inline distT="0" distB="0" distL="0" distR="0" wp14:anchorId="0D81D42B" wp14:editId="48B53EC0">
            <wp:extent cx="4867276" cy="3100388"/>
            <wp:effectExtent l="0" t="0" r="123825" b="100330"/>
            <wp:docPr id="1" name="Grafiek 1">
              <a:extLst xmlns:a="http://schemas.openxmlformats.org/drawingml/2006/main">
                <a:ext uri="{FF2B5EF4-FFF2-40B4-BE49-F238E27FC236}">
                  <a16:creationId xmlns:a16="http://schemas.microsoft.com/office/drawing/2014/main" id="{02745E35-97C3-479E-8DC8-D49A7DFC3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578F44" w14:textId="0F3D2B79" w:rsidR="00265660" w:rsidRPr="000279B6" w:rsidRDefault="000279B6" w:rsidP="00B40B82">
      <w:pPr>
        <w:jc w:val="both"/>
        <w:rPr>
          <w:sz w:val="18"/>
          <w:szCs w:val="18"/>
          <w:lang w:val="fr-BE"/>
        </w:rPr>
      </w:pPr>
      <w:r w:rsidRPr="000279B6">
        <w:rPr>
          <w:sz w:val="18"/>
          <w:szCs w:val="18"/>
          <w:lang w:val="fr-BE"/>
        </w:rPr>
        <w:t xml:space="preserve">Source </w:t>
      </w:r>
      <w:r w:rsidR="00265660" w:rsidRPr="000279B6">
        <w:rPr>
          <w:sz w:val="18"/>
          <w:szCs w:val="18"/>
          <w:lang w:val="fr-BE"/>
        </w:rPr>
        <w:t>: Eurostat</w:t>
      </w:r>
    </w:p>
    <w:p w14:paraId="2B75D9B2" w14:textId="724DE5AA" w:rsidR="00F13119" w:rsidRDefault="000279B6" w:rsidP="009E516A">
      <w:pPr>
        <w:spacing w:after="0" w:line="240" w:lineRule="auto"/>
        <w:jc w:val="both"/>
        <w:rPr>
          <w:lang w:val="fr-BE"/>
        </w:rPr>
      </w:pPr>
      <w:r>
        <w:rPr>
          <w:lang w:val="fr-BE"/>
        </w:rPr>
        <w:t>Il est difficil</w:t>
      </w:r>
      <w:r w:rsidR="00F13119">
        <w:rPr>
          <w:lang w:val="fr-BE"/>
        </w:rPr>
        <w:t>e de</w:t>
      </w:r>
      <w:r w:rsidRPr="000279B6">
        <w:rPr>
          <w:lang w:val="fr-BE"/>
        </w:rPr>
        <w:t xml:space="preserve"> développe</w:t>
      </w:r>
      <w:r w:rsidR="00F13119">
        <w:rPr>
          <w:lang w:val="fr-BE"/>
        </w:rPr>
        <w:t>r une</w:t>
      </w:r>
      <w:r w:rsidRPr="000279B6">
        <w:rPr>
          <w:lang w:val="fr-BE"/>
        </w:rPr>
        <w:t xml:space="preserve"> carrière durable</w:t>
      </w:r>
      <w:r w:rsidR="00F13119">
        <w:rPr>
          <w:lang w:val="fr-BE"/>
        </w:rPr>
        <w:t xml:space="preserve"> lorsqu’on est engagé par le biais de</w:t>
      </w:r>
      <w:r w:rsidRPr="000279B6">
        <w:rPr>
          <w:lang w:val="fr-BE"/>
        </w:rPr>
        <w:t xml:space="preserve"> contrats </w:t>
      </w:r>
      <w:r w:rsidR="00986A6A">
        <w:rPr>
          <w:lang w:val="fr-BE"/>
        </w:rPr>
        <w:t>temporaires</w:t>
      </w:r>
      <w:r w:rsidR="00F13119">
        <w:rPr>
          <w:lang w:val="fr-BE"/>
        </w:rPr>
        <w:t xml:space="preserve">. Cela a </w:t>
      </w:r>
      <w:r w:rsidRPr="000279B6">
        <w:rPr>
          <w:lang w:val="fr-BE"/>
        </w:rPr>
        <w:t xml:space="preserve">un impact négatif sur le bien-être. Dans le contexte de la crise du COVID-19, </w:t>
      </w:r>
      <w:r w:rsidR="00F13119">
        <w:rPr>
          <w:lang w:val="fr-BE"/>
        </w:rPr>
        <w:t>les travailleurs</w:t>
      </w:r>
      <w:r w:rsidRPr="000279B6">
        <w:rPr>
          <w:lang w:val="fr-BE"/>
        </w:rPr>
        <w:t xml:space="preserve"> </w:t>
      </w:r>
      <w:r w:rsidR="00F13119">
        <w:rPr>
          <w:lang w:val="fr-BE"/>
        </w:rPr>
        <w:t>liés à l’employeur par un</w:t>
      </w:r>
      <w:r w:rsidRPr="000279B6">
        <w:rPr>
          <w:lang w:val="fr-BE"/>
        </w:rPr>
        <w:t xml:space="preserve"> contrat temporaire ont été les premiers à perdre définitivement leur emploi</w:t>
      </w:r>
      <w:r w:rsidR="00F13119">
        <w:rPr>
          <w:lang w:val="fr-BE"/>
        </w:rPr>
        <w:t>. Bon nombre parmi</w:t>
      </w:r>
      <w:r w:rsidRPr="000279B6">
        <w:rPr>
          <w:lang w:val="fr-BE"/>
        </w:rPr>
        <w:t xml:space="preserve"> eux n'ont pas pu bénéficier du système de chômage temporaire. Certain</w:t>
      </w:r>
      <w:r w:rsidR="00F13119">
        <w:rPr>
          <w:lang w:val="fr-BE"/>
        </w:rPr>
        <w:t xml:space="preserve">es personnes </w:t>
      </w:r>
      <w:r w:rsidRPr="000279B6">
        <w:rPr>
          <w:lang w:val="fr-BE"/>
        </w:rPr>
        <w:t>n'avaient</w:t>
      </w:r>
      <w:r w:rsidR="000F0CFC">
        <w:rPr>
          <w:lang w:val="fr-BE"/>
        </w:rPr>
        <w:t xml:space="preserve"> </w:t>
      </w:r>
      <w:r w:rsidRPr="000279B6">
        <w:rPr>
          <w:lang w:val="fr-BE"/>
        </w:rPr>
        <w:t xml:space="preserve">pas </w:t>
      </w:r>
      <w:r w:rsidRPr="000279B6">
        <w:rPr>
          <w:lang w:val="fr-BE"/>
        </w:rPr>
        <w:lastRenderedPageBreak/>
        <w:t xml:space="preserve">accumulé suffisamment de droits pour satisfaire aux conditions strictes </w:t>
      </w:r>
      <w:r w:rsidR="000F0CFC">
        <w:rPr>
          <w:lang w:val="fr-BE"/>
        </w:rPr>
        <w:t xml:space="preserve">en vue de </w:t>
      </w:r>
      <w:r w:rsidR="00F13119" w:rsidRPr="00F13119">
        <w:rPr>
          <w:lang w:val="fr-BE"/>
        </w:rPr>
        <w:t>bénéficier d'allocations de chômage</w:t>
      </w:r>
      <w:r w:rsidRPr="000279B6">
        <w:rPr>
          <w:lang w:val="fr-BE"/>
        </w:rPr>
        <w:t xml:space="preserve"> complet. </w:t>
      </w:r>
    </w:p>
    <w:p w14:paraId="3170B0E1" w14:textId="77777777" w:rsidR="009E516A" w:rsidRDefault="009E516A" w:rsidP="009E516A">
      <w:pPr>
        <w:spacing w:after="0" w:line="240" w:lineRule="auto"/>
        <w:jc w:val="both"/>
        <w:rPr>
          <w:lang w:val="fr-BE"/>
        </w:rPr>
      </w:pPr>
    </w:p>
    <w:p w14:paraId="62F6361A" w14:textId="6B532AA6" w:rsidR="000279B6" w:rsidRDefault="000F0CFC" w:rsidP="00D672B3">
      <w:pPr>
        <w:spacing w:after="0" w:line="240" w:lineRule="auto"/>
        <w:jc w:val="both"/>
        <w:rPr>
          <w:lang w:val="fr-BE"/>
        </w:rPr>
      </w:pPr>
      <w:r>
        <w:rPr>
          <w:lang w:val="fr-BE"/>
        </w:rPr>
        <w:t>L’</w:t>
      </w:r>
      <w:r w:rsidR="000279B6" w:rsidRPr="000279B6">
        <w:rPr>
          <w:lang w:val="fr-BE"/>
        </w:rPr>
        <w:t xml:space="preserve">impact </w:t>
      </w:r>
      <w:r>
        <w:rPr>
          <w:lang w:val="fr-BE"/>
        </w:rPr>
        <w:t>a été considérable</w:t>
      </w:r>
      <w:r w:rsidR="000279B6" w:rsidRPr="000279B6">
        <w:rPr>
          <w:lang w:val="fr-BE"/>
        </w:rPr>
        <w:t xml:space="preserve">, en particulier dans les secteurs qui ont été fermés pendant une longue période et </w:t>
      </w:r>
      <w:r>
        <w:rPr>
          <w:lang w:val="fr-BE"/>
        </w:rPr>
        <w:t xml:space="preserve">qui emploient un grand nombre de </w:t>
      </w:r>
      <w:r w:rsidR="000279B6" w:rsidRPr="000279B6">
        <w:rPr>
          <w:lang w:val="fr-BE"/>
        </w:rPr>
        <w:t xml:space="preserve">travailleurs peu qualifiés. </w:t>
      </w:r>
      <w:r w:rsidRPr="000F0CFC">
        <w:rPr>
          <w:lang w:val="fr-BE"/>
        </w:rPr>
        <w:t xml:space="preserve">Les chiffres </w:t>
      </w:r>
      <w:proofErr w:type="spellStart"/>
      <w:r w:rsidRPr="000F0CFC">
        <w:rPr>
          <w:lang w:val="fr-BE"/>
        </w:rPr>
        <w:t>Dynam</w:t>
      </w:r>
      <w:proofErr w:type="spellEnd"/>
      <w:r w:rsidRPr="000F0CFC">
        <w:rPr>
          <w:lang w:val="fr-BE"/>
        </w:rPr>
        <w:t xml:space="preserve"> sur la dynamique du marché du travail </w:t>
      </w:r>
      <w:r>
        <w:rPr>
          <w:lang w:val="fr-BE"/>
        </w:rPr>
        <w:t>montrent</w:t>
      </w:r>
      <w:r w:rsidR="000279B6" w:rsidRPr="000279B6">
        <w:rPr>
          <w:lang w:val="fr-BE"/>
        </w:rPr>
        <w:t xml:space="preserve"> spécifique</w:t>
      </w:r>
      <w:r>
        <w:rPr>
          <w:lang w:val="fr-BE"/>
        </w:rPr>
        <w:t>ment</w:t>
      </w:r>
      <w:r w:rsidR="000279B6" w:rsidRPr="000279B6">
        <w:rPr>
          <w:lang w:val="fr-BE"/>
        </w:rPr>
        <w:t xml:space="preserve"> </w:t>
      </w:r>
      <w:r>
        <w:rPr>
          <w:lang w:val="fr-BE"/>
        </w:rPr>
        <w:t xml:space="preserve">pour </w:t>
      </w:r>
      <w:proofErr w:type="spellStart"/>
      <w:r>
        <w:rPr>
          <w:lang w:val="fr-BE"/>
        </w:rPr>
        <w:t>l’horeca</w:t>
      </w:r>
      <w:proofErr w:type="spellEnd"/>
      <w:r>
        <w:rPr>
          <w:lang w:val="fr-BE"/>
        </w:rPr>
        <w:t xml:space="preserve"> </w:t>
      </w:r>
      <w:r w:rsidR="000279B6" w:rsidRPr="000279B6">
        <w:rPr>
          <w:lang w:val="fr-BE"/>
        </w:rPr>
        <w:t xml:space="preserve">que le taux de sortie des </w:t>
      </w:r>
      <w:r>
        <w:rPr>
          <w:lang w:val="fr-BE"/>
        </w:rPr>
        <w:t>travailleurs occupés</w:t>
      </w:r>
      <w:r w:rsidR="000279B6" w:rsidRPr="000279B6">
        <w:rPr>
          <w:lang w:val="fr-BE"/>
        </w:rPr>
        <w:t xml:space="preserve"> </w:t>
      </w:r>
      <w:r>
        <w:rPr>
          <w:lang w:val="fr-BE"/>
        </w:rPr>
        <w:t>par le biais d’un</w:t>
      </w:r>
      <w:r w:rsidR="000279B6" w:rsidRPr="000279B6">
        <w:rPr>
          <w:lang w:val="fr-BE"/>
        </w:rPr>
        <w:t xml:space="preserve"> contrat flexible a triplé sur la période 2019-2020, tandis que celui des </w:t>
      </w:r>
      <w:r>
        <w:rPr>
          <w:lang w:val="fr-BE"/>
        </w:rPr>
        <w:t xml:space="preserve">travailleurs engagés sous </w:t>
      </w:r>
      <w:r w:rsidR="000279B6" w:rsidRPr="000279B6">
        <w:rPr>
          <w:lang w:val="fr-BE"/>
        </w:rPr>
        <w:t xml:space="preserve">CDI est resté </w:t>
      </w:r>
      <w:r>
        <w:rPr>
          <w:lang w:val="fr-BE"/>
        </w:rPr>
        <w:t>stable :</w:t>
      </w:r>
    </w:p>
    <w:p w14:paraId="04479E5F" w14:textId="77777777" w:rsidR="00D672B3" w:rsidRDefault="00D672B3" w:rsidP="00D672B3">
      <w:pPr>
        <w:spacing w:after="0" w:line="240" w:lineRule="auto"/>
        <w:jc w:val="both"/>
        <w:rPr>
          <w:color w:val="00B0F0"/>
          <w:lang w:val="fr-BE"/>
        </w:rPr>
      </w:pPr>
    </w:p>
    <w:p w14:paraId="31F5FB3D" w14:textId="2432FF3D" w:rsidR="00511CB6" w:rsidRDefault="000F0CFC" w:rsidP="00D672B3">
      <w:pPr>
        <w:spacing w:after="0" w:line="240" w:lineRule="auto"/>
        <w:jc w:val="both"/>
        <w:rPr>
          <w:b/>
          <w:bCs/>
          <w:lang w:val="fr-BE"/>
        </w:rPr>
      </w:pPr>
      <w:r w:rsidRPr="00EA6159">
        <w:rPr>
          <w:b/>
          <w:bCs/>
          <w:lang w:val="fr-BE"/>
        </w:rPr>
        <w:t xml:space="preserve">Le taux de sortie n'augmente que pour les </w:t>
      </w:r>
      <w:r w:rsidR="00D672B3" w:rsidRPr="00EA6159">
        <w:rPr>
          <w:b/>
          <w:bCs/>
          <w:lang w:val="fr-BE"/>
        </w:rPr>
        <w:t>travailleurs</w:t>
      </w:r>
      <w:r w:rsidRPr="00EA6159">
        <w:rPr>
          <w:b/>
          <w:bCs/>
          <w:lang w:val="fr-BE"/>
        </w:rPr>
        <w:t xml:space="preserve"> du segment </w:t>
      </w:r>
      <w:r w:rsidR="00D672B3" w:rsidRPr="00EA6159">
        <w:rPr>
          <w:b/>
          <w:bCs/>
          <w:lang w:val="fr-BE"/>
        </w:rPr>
        <w:t>atypique</w:t>
      </w:r>
      <w:r w:rsidR="00511CB6" w:rsidRPr="00EA6159">
        <w:rPr>
          <w:b/>
          <w:bCs/>
          <w:lang w:val="fr-BE"/>
        </w:rPr>
        <w:t xml:space="preserve"> </w:t>
      </w:r>
    </w:p>
    <w:p w14:paraId="53767E3B" w14:textId="77777777" w:rsidR="003E1CBC" w:rsidRDefault="003E1CBC" w:rsidP="00D672B3">
      <w:pPr>
        <w:spacing w:after="0" w:line="240" w:lineRule="auto"/>
        <w:jc w:val="both"/>
        <w:rPr>
          <w:color w:val="00B0F0"/>
          <w:lang w:val="fr-BE"/>
        </w:rPr>
      </w:pPr>
    </w:p>
    <w:p w14:paraId="1A0DDB6A" w14:textId="49FC7F3B" w:rsidR="009252F3" w:rsidRDefault="009252F3" w:rsidP="00B40B82">
      <w:pPr>
        <w:jc w:val="both"/>
      </w:pPr>
      <w:r>
        <w:rPr>
          <w:noProof/>
        </w:rPr>
        <w:drawing>
          <wp:inline distT="0" distB="0" distL="0" distR="0" wp14:anchorId="1FB08862" wp14:editId="19DE2488">
            <wp:extent cx="5522706" cy="3476625"/>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3">
                      <a:extLst>
                        <a:ext uri="{28A0092B-C50C-407E-A947-70E740481C1C}">
                          <a14:useLocalDpi xmlns:a14="http://schemas.microsoft.com/office/drawing/2010/main" val="0"/>
                        </a:ext>
                      </a:extLst>
                    </a:blip>
                    <a:stretch>
                      <a:fillRect/>
                    </a:stretch>
                  </pic:blipFill>
                  <pic:spPr>
                    <a:xfrm>
                      <a:off x="0" y="0"/>
                      <a:ext cx="5527275" cy="3479501"/>
                    </a:xfrm>
                    <a:prstGeom prst="rect">
                      <a:avLst/>
                    </a:prstGeom>
                  </pic:spPr>
                </pic:pic>
              </a:graphicData>
            </a:graphic>
          </wp:inline>
        </w:drawing>
      </w:r>
    </w:p>
    <w:p w14:paraId="217132C5" w14:textId="77777777" w:rsidR="00EA6159" w:rsidRPr="00D672B3" w:rsidRDefault="00EA6159" w:rsidP="00EA6159">
      <w:pPr>
        <w:spacing w:after="0" w:line="240" w:lineRule="auto"/>
        <w:jc w:val="both"/>
        <w:rPr>
          <w:color w:val="2E74B5" w:themeColor="accent5" w:themeShade="BF"/>
          <w:lang w:val="fr-BE"/>
        </w:rPr>
      </w:pPr>
      <w:r>
        <w:rPr>
          <w:color w:val="00B0F0"/>
          <w:lang w:val="fr-BE"/>
        </w:rPr>
        <w:t xml:space="preserve">Atypique </w:t>
      </w:r>
      <w:r>
        <w:rPr>
          <w:lang w:val="fr-BE"/>
        </w:rPr>
        <w:t xml:space="preserve">– Total segment flexible – </w:t>
      </w:r>
      <w:r>
        <w:rPr>
          <w:color w:val="808080" w:themeColor="background1" w:themeShade="80"/>
          <w:lang w:val="fr-BE"/>
        </w:rPr>
        <w:t xml:space="preserve">Flexi-job </w:t>
      </w:r>
      <w:r>
        <w:rPr>
          <w:color w:val="9CC2E5" w:themeColor="accent5" w:themeTint="99"/>
          <w:lang w:val="fr-BE"/>
        </w:rPr>
        <w:t xml:space="preserve">– </w:t>
      </w:r>
      <w:r w:rsidRPr="00424BEB">
        <w:rPr>
          <w:color w:val="8EAADB" w:themeColor="accent1" w:themeTint="99"/>
          <w:lang w:val="fr-BE"/>
        </w:rPr>
        <w:t xml:space="preserve">Travailleurs à temps partiel </w:t>
      </w:r>
      <w:r>
        <w:rPr>
          <w:color w:val="9CC2E5" w:themeColor="accent5" w:themeTint="99"/>
          <w:lang w:val="fr-BE"/>
        </w:rPr>
        <w:t xml:space="preserve">– </w:t>
      </w:r>
      <w:r>
        <w:rPr>
          <w:color w:val="2E74B5" w:themeColor="accent5" w:themeShade="BF"/>
          <w:lang w:val="fr-BE"/>
        </w:rPr>
        <w:t>Travailleurs à temps plein</w:t>
      </w:r>
    </w:p>
    <w:p w14:paraId="71368416" w14:textId="77777777" w:rsidR="009E516A" w:rsidRDefault="009E516A" w:rsidP="00D672B3">
      <w:pPr>
        <w:jc w:val="both"/>
        <w:rPr>
          <w:lang w:val="fr-BE"/>
        </w:rPr>
      </w:pPr>
    </w:p>
    <w:p w14:paraId="0A132016" w14:textId="6AE08239" w:rsidR="00D672B3" w:rsidRDefault="00D672B3" w:rsidP="00673641">
      <w:pPr>
        <w:spacing w:after="0" w:line="259" w:lineRule="auto"/>
        <w:jc w:val="both"/>
        <w:rPr>
          <w:lang w:val="fr-BE"/>
        </w:rPr>
      </w:pPr>
      <w:r w:rsidRPr="00D672B3">
        <w:rPr>
          <w:lang w:val="fr-BE"/>
        </w:rPr>
        <w:t xml:space="preserve">Cette évolution n'est pas seulement problématique pour les </w:t>
      </w:r>
      <w:r>
        <w:rPr>
          <w:lang w:val="fr-BE"/>
        </w:rPr>
        <w:t xml:space="preserve">travailleurs </w:t>
      </w:r>
      <w:r w:rsidRPr="00D672B3">
        <w:rPr>
          <w:lang w:val="fr-BE"/>
        </w:rPr>
        <w:t>concernés, mais aussi pour les entreprises</w:t>
      </w:r>
      <w:r>
        <w:rPr>
          <w:lang w:val="fr-BE"/>
        </w:rPr>
        <w:t>. Le</w:t>
      </w:r>
      <w:r w:rsidRPr="00D672B3">
        <w:rPr>
          <w:lang w:val="fr-BE"/>
        </w:rPr>
        <w:t xml:space="preserve"> recours excessif aux contrats flexibles et temporaires a aujourd'hui des conséquences négatives. </w:t>
      </w:r>
      <w:proofErr w:type="spellStart"/>
      <w:r w:rsidRPr="00D672B3">
        <w:rPr>
          <w:lang w:val="fr-BE"/>
        </w:rPr>
        <w:t>L'h</w:t>
      </w:r>
      <w:r>
        <w:rPr>
          <w:lang w:val="fr-BE"/>
        </w:rPr>
        <w:t>ore</w:t>
      </w:r>
      <w:r w:rsidR="00264CAC">
        <w:rPr>
          <w:lang w:val="fr-BE"/>
        </w:rPr>
        <w:t>c</w:t>
      </w:r>
      <w:r>
        <w:rPr>
          <w:lang w:val="fr-BE"/>
        </w:rPr>
        <w:t>a</w:t>
      </w:r>
      <w:proofErr w:type="spellEnd"/>
      <w:r w:rsidRPr="00D672B3">
        <w:rPr>
          <w:lang w:val="fr-BE"/>
        </w:rPr>
        <w:t xml:space="preserve"> fait face à une pénurie de main-d'œuvre car de nombreux travailleurs qui </w:t>
      </w:r>
      <w:r>
        <w:rPr>
          <w:lang w:val="fr-BE"/>
        </w:rPr>
        <w:t xml:space="preserve">ont perdu leur emploi </w:t>
      </w:r>
      <w:r w:rsidR="00DA24B5">
        <w:rPr>
          <w:lang w:val="fr-BE"/>
        </w:rPr>
        <w:t xml:space="preserve">dans ce secteur </w:t>
      </w:r>
      <w:r>
        <w:rPr>
          <w:lang w:val="fr-BE"/>
        </w:rPr>
        <w:t xml:space="preserve">et/ou qui se sont retrouvés au chômage pendant la pandémie ne souhaitent plus revenir </w:t>
      </w:r>
      <w:r w:rsidR="00264CAC">
        <w:rPr>
          <w:lang w:val="fr-BE"/>
        </w:rPr>
        <w:t xml:space="preserve">y </w:t>
      </w:r>
      <w:r>
        <w:rPr>
          <w:lang w:val="fr-BE"/>
        </w:rPr>
        <w:t xml:space="preserve">travailler </w:t>
      </w:r>
      <w:r w:rsidRPr="00D672B3">
        <w:rPr>
          <w:lang w:val="fr-BE"/>
        </w:rPr>
        <w:t>ou ont trouvé des conditions de travail plus stables dans un autre secteur.</w:t>
      </w:r>
    </w:p>
    <w:p w14:paraId="41F0B5ED" w14:textId="77777777" w:rsidR="00793607" w:rsidRPr="00D672B3" w:rsidRDefault="00793607" w:rsidP="009E516A">
      <w:pPr>
        <w:spacing w:after="0"/>
        <w:jc w:val="both"/>
        <w:rPr>
          <w:lang w:val="fr-BE"/>
        </w:rPr>
      </w:pPr>
    </w:p>
    <w:p w14:paraId="32D613F4" w14:textId="3A1BDC74" w:rsidR="00D672B3" w:rsidRDefault="00D672B3" w:rsidP="00D672B3">
      <w:pPr>
        <w:spacing w:after="0" w:line="240" w:lineRule="auto"/>
        <w:jc w:val="both"/>
        <w:rPr>
          <w:lang w:val="fr-BE"/>
        </w:rPr>
      </w:pPr>
      <w:r w:rsidRPr="00D672B3">
        <w:rPr>
          <w:lang w:val="fr-BE"/>
        </w:rPr>
        <w:t xml:space="preserve">Un problème </w:t>
      </w:r>
      <w:r w:rsidR="00705CDA">
        <w:rPr>
          <w:lang w:val="fr-BE"/>
        </w:rPr>
        <w:t>en lien avec</w:t>
      </w:r>
      <w:r>
        <w:rPr>
          <w:lang w:val="fr-BE"/>
        </w:rPr>
        <w:t xml:space="preserve"> ce qui précède </w:t>
      </w:r>
      <w:r w:rsidRPr="00D672B3">
        <w:rPr>
          <w:lang w:val="fr-BE"/>
        </w:rPr>
        <w:t>est le recours excessif aux contrats de très courte durée en Belgique</w:t>
      </w:r>
      <w:r>
        <w:rPr>
          <w:lang w:val="fr-BE"/>
        </w:rPr>
        <w:t xml:space="preserve"> : </w:t>
      </w:r>
    </w:p>
    <w:p w14:paraId="59E52EF2" w14:textId="77777777" w:rsidR="009E516A" w:rsidRDefault="009E516A" w:rsidP="00D672B3">
      <w:pPr>
        <w:spacing w:after="0" w:line="240" w:lineRule="auto"/>
        <w:jc w:val="both"/>
        <w:rPr>
          <w:lang w:val="fr-BE"/>
        </w:rPr>
      </w:pPr>
    </w:p>
    <w:p w14:paraId="26518F81" w14:textId="71346657" w:rsidR="00591CF8" w:rsidRDefault="00211EB0" w:rsidP="00B40B82">
      <w:pPr>
        <w:jc w:val="both"/>
      </w:pPr>
      <w:r>
        <w:rPr>
          <w:noProof/>
        </w:rPr>
        <w:lastRenderedPageBreak/>
        <w:drawing>
          <wp:inline distT="0" distB="0" distL="0" distR="0" wp14:anchorId="02470C0C" wp14:editId="206233DE">
            <wp:extent cx="4276725" cy="2476500"/>
            <wp:effectExtent l="0" t="0" r="123825" b="95250"/>
            <wp:docPr id="2" name="Grafiek 2">
              <a:extLst xmlns:a="http://schemas.openxmlformats.org/drawingml/2006/main">
                <a:ext uri="{FF2B5EF4-FFF2-40B4-BE49-F238E27FC236}">
                  <a16:creationId xmlns:a16="http://schemas.microsoft.com/office/drawing/2014/main" id="{CE58D3E1-C634-4364-AA04-6433169C7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4B67F8" w14:textId="1EE9464B" w:rsidR="00591CF8" w:rsidRPr="000B2D57" w:rsidRDefault="004D752E" w:rsidP="00B40B82">
      <w:pPr>
        <w:jc w:val="both"/>
        <w:rPr>
          <w:sz w:val="18"/>
          <w:szCs w:val="18"/>
          <w:lang w:val="fr-BE"/>
        </w:rPr>
      </w:pPr>
      <w:r w:rsidRPr="000B2D57">
        <w:rPr>
          <w:sz w:val="18"/>
          <w:szCs w:val="18"/>
          <w:lang w:val="fr-BE"/>
        </w:rPr>
        <w:t xml:space="preserve">Source </w:t>
      </w:r>
      <w:r w:rsidR="00231588" w:rsidRPr="000B2D57">
        <w:rPr>
          <w:sz w:val="18"/>
          <w:szCs w:val="18"/>
          <w:lang w:val="fr-BE"/>
        </w:rPr>
        <w:t xml:space="preserve">: </w:t>
      </w:r>
      <w:r w:rsidR="00591CF8" w:rsidRPr="000B2D57">
        <w:rPr>
          <w:sz w:val="18"/>
          <w:szCs w:val="18"/>
          <w:lang w:val="fr-BE"/>
        </w:rPr>
        <w:t>Eurostat</w:t>
      </w:r>
    </w:p>
    <w:p w14:paraId="155DC075" w14:textId="74AFCA30" w:rsidR="000B2D57" w:rsidRDefault="000B2D57" w:rsidP="00673641">
      <w:pPr>
        <w:spacing w:line="259" w:lineRule="auto"/>
        <w:jc w:val="both"/>
        <w:rPr>
          <w:lang w:val="fr-BE"/>
        </w:rPr>
      </w:pPr>
      <w:r w:rsidRPr="000B2D57">
        <w:rPr>
          <w:lang w:val="fr-BE"/>
        </w:rPr>
        <w:t xml:space="preserve">Une étude de HIVA (KU Leuven) montre que l'emploi </w:t>
      </w:r>
      <w:r>
        <w:rPr>
          <w:lang w:val="fr-BE"/>
        </w:rPr>
        <w:t xml:space="preserve">de très courte durée </w:t>
      </w:r>
      <w:r w:rsidRPr="000B2D57">
        <w:rPr>
          <w:lang w:val="fr-BE"/>
        </w:rPr>
        <w:t xml:space="preserve">a un impact négatif </w:t>
      </w:r>
      <w:r>
        <w:rPr>
          <w:lang w:val="fr-BE"/>
        </w:rPr>
        <w:t xml:space="preserve">important </w:t>
      </w:r>
      <w:r w:rsidRPr="000B2D57">
        <w:rPr>
          <w:lang w:val="fr-BE"/>
        </w:rPr>
        <w:t>sur les chances de ret</w:t>
      </w:r>
      <w:r>
        <w:rPr>
          <w:lang w:val="fr-BE"/>
        </w:rPr>
        <w:t>rouver du travail</w:t>
      </w:r>
      <w:r w:rsidRPr="000B2D57">
        <w:rPr>
          <w:lang w:val="fr-BE"/>
        </w:rPr>
        <w:t xml:space="preserve"> par la suite. </w:t>
      </w:r>
      <w:r>
        <w:rPr>
          <w:lang w:val="fr-BE"/>
        </w:rPr>
        <w:t xml:space="preserve">Elle </w:t>
      </w:r>
      <w:r w:rsidRPr="000B2D57">
        <w:rPr>
          <w:lang w:val="fr-BE"/>
        </w:rPr>
        <w:t xml:space="preserve">montre que parmi </w:t>
      </w:r>
      <w:r w:rsidR="00705CDA">
        <w:rPr>
          <w:lang w:val="fr-BE"/>
        </w:rPr>
        <w:t>l</w:t>
      </w:r>
      <w:r w:rsidRPr="000B2D57">
        <w:rPr>
          <w:lang w:val="fr-BE"/>
        </w:rPr>
        <w:t xml:space="preserve">es personnes qui se retrouvent au chômage un </w:t>
      </w:r>
      <w:r>
        <w:rPr>
          <w:lang w:val="fr-BE"/>
        </w:rPr>
        <w:t>trimestre</w:t>
      </w:r>
      <w:r w:rsidRPr="000B2D57">
        <w:rPr>
          <w:lang w:val="fr-BE"/>
        </w:rPr>
        <w:t xml:space="preserve"> après avoir trouvé un (nouvel) emploi, seule</w:t>
      </w:r>
      <w:r>
        <w:rPr>
          <w:lang w:val="fr-BE"/>
        </w:rPr>
        <w:t>s</w:t>
      </w:r>
      <w:r w:rsidRPr="000B2D57">
        <w:rPr>
          <w:lang w:val="fr-BE"/>
        </w:rPr>
        <w:t xml:space="preserve"> 50,4% sont </w:t>
      </w:r>
      <w:r>
        <w:rPr>
          <w:lang w:val="fr-BE"/>
        </w:rPr>
        <w:t xml:space="preserve">encore </w:t>
      </w:r>
      <w:r w:rsidRPr="000B2D57">
        <w:rPr>
          <w:lang w:val="fr-BE"/>
        </w:rPr>
        <w:t xml:space="preserve">au travail trois ans plus tard. Ce problème </w:t>
      </w:r>
      <w:r>
        <w:rPr>
          <w:lang w:val="fr-BE"/>
        </w:rPr>
        <w:t xml:space="preserve">est plus prononcé </w:t>
      </w:r>
      <w:r w:rsidR="00705CDA">
        <w:rPr>
          <w:lang w:val="fr-BE"/>
        </w:rPr>
        <w:t>chez les</w:t>
      </w:r>
      <w:r w:rsidRPr="000B2D57">
        <w:rPr>
          <w:lang w:val="fr-BE"/>
        </w:rPr>
        <w:t xml:space="preserve"> travailleurs peu qualifiés</w:t>
      </w:r>
      <w:r w:rsidR="00705CDA">
        <w:rPr>
          <w:lang w:val="fr-BE"/>
        </w:rPr>
        <w:t xml:space="preserve"> : </w:t>
      </w:r>
      <w:r w:rsidRPr="000B2D57">
        <w:rPr>
          <w:lang w:val="fr-BE"/>
        </w:rPr>
        <w:t xml:space="preserve"> </w:t>
      </w:r>
      <w:r w:rsidR="00705CDA">
        <w:rPr>
          <w:lang w:val="fr-BE"/>
        </w:rPr>
        <w:t>s</w:t>
      </w:r>
      <w:r>
        <w:rPr>
          <w:lang w:val="fr-BE"/>
        </w:rPr>
        <w:t xml:space="preserve">i </w:t>
      </w:r>
      <w:r w:rsidRPr="000B2D57">
        <w:rPr>
          <w:lang w:val="fr-BE"/>
        </w:rPr>
        <w:t xml:space="preserve">seuls 64,50% qui </w:t>
      </w:r>
      <w:r w:rsidR="0028755E">
        <w:rPr>
          <w:lang w:val="fr-BE"/>
        </w:rPr>
        <w:t>ont</w:t>
      </w:r>
      <w:r w:rsidRPr="000B2D57">
        <w:rPr>
          <w:lang w:val="fr-BE"/>
        </w:rPr>
        <w:t xml:space="preserve"> un emploi sont toujours en activité le trimestre suivant, </w:t>
      </w:r>
      <w:r>
        <w:rPr>
          <w:lang w:val="fr-BE"/>
        </w:rPr>
        <w:t xml:space="preserve">il </w:t>
      </w:r>
      <w:r w:rsidR="00705CDA">
        <w:rPr>
          <w:lang w:val="fr-BE"/>
        </w:rPr>
        <w:t>apparaît</w:t>
      </w:r>
      <w:r>
        <w:rPr>
          <w:lang w:val="fr-BE"/>
        </w:rPr>
        <w:t xml:space="preserve"> que </w:t>
      </w:r>
      <w:r w:rsidRPr="000B2D57">
        <w:rPr>
          <w:lang w:val="fr-BE"/>
        </w:rPr>
        <w:t xml:space="preserve">trois ans plus tard, seuls 45,30% de ceux qui </w:t>
      </w:r>
      <w:r w:rsidR="0028755E">
        <w:rPr>
          <w:lang w:val="fr-BE"/>
        </w:rPr>
        <w:t>étaient</w:t>
      </w:r>
      <w:r w:rsidRPr="000B2D57">
        <w:rPr>
          <w:lang w:val="fr-BE"/>
        </w:rPr>
        <w:t xml:space="preserve"> au chômage après un trimestre </w:t>
      </w:r>
      <w:r>
        <w:rPr>
          <w:lang w:val="fr-BE"/>
        </w:rPr>
        <w:t xml:space="preserve">ont </w:t>
      </w:r>
      <w:r w:rsidRPr="000B2D57">
        <w:rPr>
          <w:lang w:val="fr-BE"/>
        </w:rPr>
        <w:t>retrouv</w:t>
      </w:r>
      <w:r>
        <w:rPr>
          <w:lang w:val="fr-BE"/>
        </w:rPr>
        <w:t>é</w:t>
      </w:r>
      <w:r w:rsidRPr="000B2D57">
        <w:rPr>
          <w:lang w:val="fr-BE"/>
        </w:rPr>
        <w:t xml:space="preserve"> un emploi</w:t>
      </w:r>
      <w:r w:rsidR="00705CDA">
        <w:rPr>
          <w:lang w:val="fr-BE"/>
        </w:rPr>
        <w:t>.</w:t>
      </w:r>
      <w:r w:rsidRPr="000B2D57">
        <w:rPr>
          <w:lang w:val="fr-BE"/>
        </w:rPr>
        <w:t xml:space="preserve"> </w:t>
      </w:r>
    </w:p>
    <w:p w14:paraId="6A05666E" w14:textId="77777777" w:rsidR="00C20CA4" w:rsidRPr="00CF7D7F" w:rsidRDefault="00C20CA4" w:rsidP="00C20CA4">
      <w:pPr>
        <w:jc w:val="both"/>
      </w:pPr>
      <w:r w:rsidRPr="00CF7D7F">
        <w:rPr>
          <w:noProof/>
        </w:rPr>
        <w:drawing>
          <wp:inline distT="0" distB="0" distL="0" distR="0" wp14:anchorId="63391ED0" wp14:editId="3ADAC26D">
            <wp:extent cx="4868328" cy="2644140"/>
            <wp:effectExtent l="0" t="0" r="8890" b="3810"/>
            <wp:docPr id="146649" name="Afbeelding 14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3338" cy="2728331"/>
                    </a:xfrm>
                    <a:prstGeom prst="rect">
                      <a:avLst/>
                    </a:prstGeom>
                  </pic:spPr>
                </pic:pic>
              </a:graphicData>
            </a:graphic>
          </wp:inline>
        </w:drawing>
      </w:r>
    </w:p>
    <w:p w14:paraId="6C378404" w14:textId="5944AFD9" w:rsidR="00C20CA4" w:rsidRDefault="0028755E" w:rsidP="009E516A">
      <w:pPr>
        <w:spacing w:after="0"/>
        <w:jc w:val="both"/>
        <w:rPr>
          <w:sz w:val="18"/>
          <w:szCs w:val="18"/>
          <w:lang w:val="fr-BE"/>
        </w:rPr>
      </w:pPr>
      <w:r w:rsidRPr="0028755E">
        <w:rPr>
          <w:sz w:val="18"/>
          <w:szCs w:val="18"/>
          <w:lang w:val="fr-BE"/>
        </w:rPr>
        <w:t xml:space="preserve">Source </w:t>
      </w:r>
      <w:r w:rsidR="00C20CA4" w:rsidRPr="0028755E">
        <w:rPr>
          <w:sz w:val="18"/>
          <w:szCs w:val="18"/>
          <w:lang w:val="fr-BE"/>
        </w:rPr>
        <w:t>: HIVA</w:t>
      </w:r>
    </w:p>
    <w:p w14:paraId="1690444F" w14:textId="77777777" w:rsidR="00EA6159" w:rsidRPr="0028755E" w:rsidRDefault="00EA6159" w:rsidP="00EA6159">
      <w:pPr>
        <w:spacing w:after="0" w:line="240" w:lineRule="auto"/>
        <w:jc w:val="both"/>
        <w:rPr>
          <w:sz w:val="18"/>
          <w:szCs w:val="18"/>
          <w:lang w:val="fr-BE"/>
        </w:rPr>
      </w:pPr>
      <w:proofErr w:type="spellStart"/>
      <w:r w:rsidRPr="002D3C84">
        <w:rPr>
          <w:sz w:val="18"/>
          <w:szCs w:val="18"/>
          <w:lang w:val="fr-BE"/>
        </w:rPr>
        <w:t>Werkend</w:t>
      </w:r>
      <w:proofErr w:type="spellEnd"/>
      <w:r w:rsidRPr="002D3C84">
        <w:rPr>
          <w:sz w:val="18"/>
          <w:szCs w:val="18"/>
          <w:lang w:val="fr-BE"/>
        </w:rPr>
        <w:t xml:space="preserve"> = </w:t>
      </w:r>
      <w:r w:rsidRPr="0028755E">
        <w:rPr>
          <w:sz w:val="18"/>
          <w:szCs w:val="18"/>
          <w:lang w:val="fr-BE"/>
        </w:rPr>
        <w:t xml:space="preserve">au travail </w:t>
      </w:r>
    </w:p>
    <w:p w14:paraId="37995926" w14:textId="77777777" w:rsidR="00EA6159" w:rsidRPr="002D3C84" w:rsidRDefault="00EA6159" w:rsidP="00EA6159">
      <w:pPr>
        <w:spacing w:after="0" w:line="240" w:lineRule="auto"/>
        <w:jc w:val="both"/>
        <w:rPr>
          <w:sz w:val="18"/>
          <w:szCs w:val="18"/>
          <w:lang w:val="fr-BE"/>
        </w:rPr>
      </w:pPr>
      <w:proofErr w:type="spellStart"/>
      <w:r w:rsidRPr="002D3C84">
        <w:rPr>
          <w:sz w:val="18"/>
          <w:szCs w:val="18"/>
          <w:lang w:val="fr-BE"/>
        </w:rPr>
        <w:t>Werkzoekend</w:t>
      </w:r>
      <w:proofErr w:type="spellEnd"/>
      <w:r w:rsidRPr="002D3C84">
        <w:rPr>
          <w:sz w:val="18"/>
          <w:szCs w:val="18"/>
          <w:lang w:val="fr-BE"/>
        </w:rPr>
        <w:t xml:space="preserve"> = en recherche de travail </w:t>
      </w:r>
    </w:p>
    <w:p w14:paraId="10FDE777" w14:textId="77777777" w:rsidR="00EA6159" w:rsidRPr="0028755E" w:rsidRDefault="00EA6159" w:rsidP="00EA6159">
      <w:pPr>
        <w:spacing w:after="0" w:line="240" w:lineRule="auto"/>
        <w:jc w:val="both"/>
        <w:rPr>
          <w:sz w:val="18"/>
          <w:szCs w:val="18"/>
          <w:lang w:val="fr-BE"/>
        </w:rPr>
      </w:pPr>
      <w:r w:rsidRPr="002D3C84">
        <w:rPr>
          <w:sz w:val="18"/>
          <w:szCs w:val="18"/>
          <w:lang w:val="fr-BE"/>
        </w:rPr>
        <w:t xml:space="preserve">Niet </w:t>
      </w:r>
      <w:proofErr w:type="spellStart"/>
      <w:r w:rsidRPr="002D3C84">
        <w:rPr>
          <w:sz w:val="18"/>
          <w:szCs w:val="18"/>
          <w:lang w:val="fr-BE"/>
        </w:rPr>
        <w:t>beroepsactief</w:t>
      </w:r>
      <w:proofErr w:type="spellEnd"/>
      <w:r w:rsidRPr="002D3C84">
        <w:rPr>
          <w:sz w:val="18"/>
          <w:szCs w:val="18"/>
          <w:lang w:val="fr-BE"/>
        </w:rPr>
        <w:t xml:space="preserve"> = </w:t>
      </w:r>
      <w:r w:rsidRPr="0028755E">
        <w:rPr>
          <w:sz w:val="18"/>
          <w:szCs w:val="18"/>
          <w:lang w:val="fr-BE"/>
        </w:rPr>
        <w:t>pas d'activité professionnelle</w:t>
      </w:r>
    </w:p>
    <w:p w14:paraId="77A57FD7" w14:textId="77777777" w:rsidR="00EA6159" w:rsidRPr="002D3C84" w:rsidRDefault="00EA6159" w:rsidP="00EA6159">
      <w:pPr>
        <w:spacing w:after="0" w:line="240" w:lineRule="auto"/>
        <w:jc w:val="both"/>
        <w:rPr>
          <w:sz w:val="18"/>
          <w:szCs w:val="18"/>
          <w:lang w:val="fr-BE"/>
        </w:rPr>
      </w:pPr>
      <w:proofErr w:type="spellStart"/>
      <w:r w:rsidRPr="002D3C84">
        <w:rPr>
          <w:sz w:val="18"/>
          <w:szCs w:val="18"/>
          <w:lang w:val="fr-BE"/>
        </w:rPr>
        <w:t>Kinderbijslag</w:t>
      </w:r>
      <w:proofErr w:type="spellEnd"/>
      <w:r w:rsidRPr="002D3C84">
        <w:rPr>
          <w:sz w:val="18"/>
          <w:szCs w:val="18"/>
          <w:lang w:val="fr-BE"/>
        </w:rPr>
        <w:t xml:space="preserve"> = </w:t>
      </w:r>
      <w:r w:rsidRPr="0028755E">
        <w:rPr>
          <w:sz w:val="18"/>
          <w:szCs w:val="18"/>
          <w:lang w:val="fr-BE"/>
        </w:rPr>
        <w:t>allocations familiales</w:t>
      </w:r>
      <w:r w:rsidRPr="002D3C84">
        <w:rPr>
          <w:sz w:val="18"/>
          <w:szCs w:val="18"/>
          <w:lang w:val="fr-BE"/>
        </w:rPr>
        <w:t xml:space="preserve"> </w:t>
      </w:r>
    </w:p>
    <w:p w14:paraId="2326637A" w14:textId="77777777" w:rsidR="00EA6159" w:rsidRPr="0028755E" w:rsidRDefault="00EA6159" w:rsidP="00EA6159">
      <w:pPr>
        <w:spacing w:after="0" w:line="240" w:lineRule="auto"/>
        <w:jc w:val="both"/>
        <w:rPr>
          <w:sz w:val="18"/>
          <w:szCs w:val="18"/>
          <w:lang w:val="fr-BE"/>
        </w:rPr>
      </w:pPr>
      <w:proofErr w:type="spellStart"/>
      <w:r w:rsidRPr="002D3C84">
        <w:rPr>
          <w:sz w:val="18"/>
          <w:szCs w:val="18"/>
          <w:lang w:val="fr-BE"/>
        </w:rPr>
        <w:t>Leefloon</w:t>
      </w:r>
      <w:proofErr w:type="spellEnd"/>
      <w:r w:rsidRPr="002D3C84">
        <w:rPr>
          <w:sz w:val="18"/>
          <w:szCs w:val="18"/>
          <w:lang w:val="fr-BE"/>
        </w:rPr>
        <w:t>/</w:t>
      </w:r>
      <w:proofErr w:type="spellStart"/>
      <w:r w:rsidRPr="002D3C84">
        <w:rPr>
          <w:sz w:val="18"/>
          <w:szCs w:val="18"/>
          <w:lang w:val="fr-BE"/>
        </w:rPr>
        <w:t>financiële</w:t>
      </w:r>
      <w:proofErr w:type="spellEnd"/>
      <w:r w:rsidRPr="002D3C84">
        <w:rPr>
          <w:sz w:val="18"/>
          <w:szCs w:val="18"/>
          <w:lang w:val="fr-BE"/>
        </w:rPr>
        <w:t xml:space="preserve"> </w:t>
      </w:r>
      <w:proofErr w:type="spellStart"/>
      <w:r w:rsidRPr="002D3C84">
        <w:rPr>
          <w:sz w:val="18"/>
          <w:szCs w:val="18"/>
          <w:lang w:val="fr-BE"/>
        </w:rPr>
        <w:t>hulp</w:t>
      </w:r>
      <w:proofErr w:type="spellEnd"/>
      <w:r w:rsidRPr="002D3C84">
        <w:rPr>
          <w:sz w:val="18"/>
          <w:szCs w:val="18"/>
          <w:lang w:val="fr-BE"/>
        </w:rPr>
        <w:t xml:space="preserve"> : revenu </w:t>
      </w:r>
      <w:r w:rsidRPr="0028755E">
        <w:rPr>
          <w:sz w:val="18"/>
          <w:szCs w:val="18"/>
          <w:lang w:val="fr-BE"/>
        </w:rPr>
        <w:t>d’intégration/aide financière</w:t>
      </w:r>
    </w:p>
    <w:p w14:paraId="12C30947" w14:textId="77777777" w:rsidR="00EA6159" w:rsidRPr="00211EB0" w:rsidRDefault="00EA6159" w:rsidP="00EA6159">
      <w:pPr>
        <w:spacing w:after="0" w:line="240" w:lineRule="auto"/>
        <w:jc w:val="both"/>
        <w:rPr>
          <w:sz w:val="18"/>
          <w:szCs w:val="18"/>
          <w:lang w:val="fr-BE"/>
        </w:rPr>
      </w:pPr>
      <w:proofErr w:type="spellStart"/>
      <w:r w:rsidRPr="00211EB0">
        <w:rPr>
          <w:sz w:val="18"/>
          <w:szCs w:val="18"/>
          <w:lang w:val="fr-BE"/>
        </w:rPr>
        <w:t>Overige</w:t>
      </w:r>
      <w:proofErr w:type="spellEnd"/>
      <w:r w:rsidRPr="00211EB0">
        <w:rPr>
          <w:sz w:val="18"/>
          <w:szCs w:val="18"/>
          <w:lang w:val="fr-BE"/>
        </w:rPr>
        <w:t xml:space="preserve"> = autres</w:t>
      </w:r>
    </w:p>
    <w:p w14:paraId="4A09F691" w14:textId="5691611E" w:rsidR="0028755E" w:rsidRPr="001B3BA1" w:rsidRDefault="0028755E" w:rsidP="00673641">
      <w:pPr>
        <w:spacing w:line="259" w:lineRule="auto"/>
        <w:jc w:val="both"/>
        <w:rPr>
          <w:lang w:val="fr-BE"/>
        </w:rPr>
      </w:pPr>
      <w:r w:rsidRPr="0028755E">
        <w:rPr>
          <w:lang w:val="fr-BE"/>
        </w:rPr>
        <w:t xml:space="preserve">Les faibles chances de conserver un emploi, associées à la baisse de la qualité et des conditions de travail des emplois nouvellement créés, </w:t>
      </w:r>
      <w:r w:rsidR="00AE62B6">
        <w:rPr>
          <w:lang w:val="fr-BE"/>
        </w:rPr>
        <w:t xml:space="preserve">ne </w:t>
      </w:r>
      <w:r w:rsidRPr="0028755E">
        <w:rPr>
          <w:lang w:val="fr-BE"/>
        </w:rPr>
        <w:t>motive</w:t>
      </w:r>
      <w:r w:rsidR="00AE62B6">
        <w:rPr>
          <w:lang w:val="fr-BE"/>
        </w:rPr>
        <w:t>nt pas les groupes d</w:t>
      </w:r>
      <w:r w:rsidR="00AE62B6" w:rsidRPr="00AE62B6">
        <w:rPr>
          <w:lang w:val="fr-BE"/>
        </w:rPr>
        <w:t xml:space="preserve">es chômeurs et </w:t>
      </w:r>
      <w:r w:rsidR="00AE62B6">
        <w:rPr>
          <w:lang w:val="fr-BE"/>
        </w:rPr>
        <w:t>de</w:t>
      </w:r>
      <w:r w:rsidR="00AE62B6" w:rsidRPr="00AE62B6">
        <w:rPr>
          <w:lang w:val="fr-BE"/>
        </w:rPr>
        <w:t>s personnes peu qualifiées</w:t>
      </w:r>
      <w:r w:rsidRPr="0028755E">
        <w:rPr>
          <w:lang w:val="fr-BE"/>
        </w:rPr>
        <w:t xml:space="preserve"> </w:t>
      </w:r>
      <w:r w:rsidR="00AE62B6">
        <w:rPr>
          <w:lang w:val="fr-BE"/>
        </w:rPr>
        <w:t xml:space="preserve">à </w:t>
      </w:r>
      <w:r w:rsidRPr="0028755E">
        <w:rPr>
          <w:lang w:val="fr-BE"/>
        </w:rPr>
        <w:t xml:space="preserve">continuer à rechercher activement un emploi. </w:t>
      </w:r>
      <w:r w:rsidRPr="0028755E">
        <w:rPr>
          <w:lang w:val="fr-BE"/>
        </w:rPr>
        <w:lastRenderedPageBreak/>
        <w:t xml:space="preserve">Ce problème est également à l'origine du </w:t>
      </w:r>
      <w:r w:rsidR="001B3BA1">
        <w:rPr>
          <w:lang w:val="fr-BE"/>
        </w:rPr>
        <w:t xml:space="preserve">taux </w:t>
      </w:r>
      <w:r w:rsidRPr="0028755E">
        <w:rPr>
          <w:lang w:val="fr-BE"/>
        </w:rPr>
        <w:t>relativement élevé de réserve de main-d'œuvre sur le marché du travail belge. En Belgique, en 2020, 141.000 personnes indiquent</w:t>
      </w:r>
      <w:r w:rsidR="001B3BA1">
        <w:rPr>
          <w:lang w:val="fr-BE"/>
        </w:rPr>
        <w:t xml:space="preserve"> être </w:t>
      </w:r>
      <w:r w:rsidRPr="0028755E">
        <w:rPr>
          <w:lang w:val="fr-BE"/>
        </w:rPr>
        <w:t>disponibles pour travailler, mais ne cherchent pas activement</w:t>
      </w:r>
      <w:r w:rsidR="001B3BA1">
        <w:rPr>
          <w:lang w:val="fr-BE"/>
        </w:rPr>
        <w:t xml:space="preserve"> un emploi</w:t>
      </w:r>
      <w:r w:rsidRPr="0028755E">
        <w:rPr>
          <w:lang w:val="fr-BE"/>
        </w:rPr>
        <w:t xml:space="preserve">. </w:t>
      </w:r>
      <w:r w:rsidR="001B3BA1">
        <w:rPr>
          <w:lang w:val="fr-BE"/>
        </w:rPr>
        <w:t>De manière générale, ces personnes sont</w:t>
      </w:r>
      <w:r w:rsidRPr="001B3BA1">
        <w:rPr>
          <w:lang w:val="fr-BE"/>
        </w:rPr>
        <w:t xml:space="preserve"> décourag</w:t>
      </w:r>
      <w:r w:rsidR="001B3BA1">
        <w:rPr>
          <w:lang w:val="fr-BE"/>
        </w:rPr>
        <w:t xml:space="preserve">ées et </w:t>
      </w:r>
      <w:r w:rsidR="00424BEB">
        <w:rPr>
          <w:lang w:val="fr-BE"/>
        </w:rPr>
        <w:t xml:space="preserve">ont </w:t>
      </w:r>
      <w:r w:rsidR="00424BEB" w:rsidRPr="00424BEB">
        <w:rPr>
          <w:lang w:val="fr-BE"/>
        </w:rPr>
        <w:t>abandonné tout espoir de trouver un emploi</w:t>
      </w:r>
      <w:r w:rsidR="00424BEB">
        <w:rPr>
          <w:lang w:val="fr-BE"/>
        </w:rPr>
        <w:t xml:space="preserve"> </w:t>
      </w:r>
      <w:r w:rsidRPr="001B3BA1">
        <w:rPr>
          <w:lang w:val="fr-BE"/>
        </w:rPr>
        <w:t>(convenable).</w:t>
      </w:r>
    </w:p>
    <w:p w14:paraId="55E76F5D" w14:textId="4FEDF6BF" w:rsidR="00C20CA4" w:rsidRPr="0065458C" w:rsidRDefault="00424BEB" w:rsidP="0065458C">
      <w:pPr>
        <w:pStyle w:val="Kop2"/>
        <w:spacing w:line="259" w:lineRule="auto"/>
        <w:rPr>
          <w:sz w:val="26"/>
          <w:szCs w:val="26"/>
        </w:rPr>
      </w:pPr>
      <w:bookmarkStart w:id="3" w:name="_Toc95468881"/>
      <w:r w:rsidRPr="0065458C">
        <w:rPr>
          <w:sz w:val="26"/>
          <w:szCs w:val="26"/>
        </w:rPr>
        <w:t>La formation des salaires stricte en Belgique renforce la dualisation</w:t>
      </w:r>
      <w:bookmarkEnd w:id="3"/>
    </w:p>
    <w:p w14:paraId="36FC8B99" w14:textId="10A2F3CD" w:rsidR="00437FC7" w:rsidRDefault="00424BEB" w:rsidP="00673641">
      <w:pPr>
        <w:spacing w:line="259" w:lineRule="auto"/>
        <w:jc w:val="both"/>
        <w:rPr>
          <w:lang w:val="fr-BE"/>
        </w:rPr>
      </w:pPr>
      <w:r w:rsidRPr="00424BEB">
        <w:rPr>
          <w:lang w:val="fr-BE"/>
        </w:rPr>
        <w:t>Une autre constatation frappante</w:t>
      </w:r>
      <w:r w:rsidR="00FE2B62">
        <w:rPr>
          <w:lang w:val="fr-BE"/>
        </w:rPr>
        <w:t> </w:t>
      </w:r>
      <w:r w:rsidR="00B15F3D">
        <w:rPr>
          <w:lang w:val="fr-BE"/>
        </w:rPr>
        <w:t>est que</w:t>
      </w:r>
      <w:r w:rsidR="00FE2B62">
        <w:rPr>
          <w:lang w:val="fr-BE"/>
        </w:rPr>
        <w:t xml:space="preserve"> </w:t>
      </w:r>
      <w:r w:rsidRPr="00424BEB">
        <w:rPr>
          <w:lang w:val="fr-BE"/>
        </w:rPr>
        <w:t xml:space="preserve">la </w:t>
      </w:r>
      <w:r>
        <w:rPr>
          <w:lang w:val="fr-BE"/>
        </w:rPr>
        <w:t>part</w:t>
      </w:r>
      <w:r w:rsidRPr="00424BEB">
        <w:rPr>
          <w:lang w:val="fr-BE"/>
        </w:rPr>
        <w:t xml:space="preserve"> de</w:t>
      </w:r>
      <w:r>
        <w:rPr>
          <w:lang w:val="fr-BE"/>
        </w:rPr>
        <w:t>s</w:t>
      </w:r>
      <w:r w:rsidRPr="00424BEB">
        <w:rPr>
          <w:lang w:val="fr-BE"/>
        </w:rPr>
        <w:t xml:space="preserve"> travailleurs pauvres peu qualifiés a considérablement augmenté ces dernières années :</w:t>
      </w:r>
    </w:p>
    <w:p w14:paraId="566FAC81" w14:textId="7D900481" w:rsidR="00EA6159" w:rsidRPr="00424BEB" w:rsidRDefault="00EA6159" w:rsidP="00B40B82">
      <w:pPr>
        <w:jc w:val="both"/>
        <w:rPr>
          <w:lang w:val="fr-BE"/>
        </w:rPr>
      </w:pPr>
      <w:r>
        <w:rPr>
          <w:noProof/>
        </w:rPr>
        <w:drawing>
          <wp:inline distT="0" distB="0" distL="0" distR="0" wp14:anchorId="1909B656" wp14:editId="24A4C342">
            <wp:extent cx="4572000" cy="2743200"/>
            <wp:effectExtent l="0" t="0" r="133350" b="95250"/>
            <wp:docPr id="4" name="Grafiek 4">
              <a:extLst xmlns:a="http://schemas.openxmlformats.org/drawingml/2006/main">
                <a:ext uri="{FF2B5EF4-FFF2-40B4-BE49-F238E27FC236}">
                  <a16:creationId xmlns:a16="http://schemas.microsoft.com/office/drawing/2014/main" id="{793CB4E4-CCB3-4ED3-B3D6-0C89A96C1C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31C0F3" w14:textId="3C41C313" w:rsidR="00265660" w:rsidRPr="002D3C84" w:rsidRDefault="00FE2B62" w:rsidP="00B40B82">
      <w:pPr>
        <w:jc w:val="both"/>
        <w:rPr>
          <w:sz w:val="18"/>
          <w:szCs w:val="18"/>
          <w:lang w:val="fr-BE"/>
        </w:rPr>
      </w:pPr>
      <w:r w:rsidRPr="002D3C84">
        <w:rPr>
          <w:sz w:val="18"/>
          <w:szCs w:val="18"/>
          <w:lang w:val="fr-BE"/>
        </w:rPr>
        <w:t xml:space="preserve">Source </w:t>
      </w:r>
      <w:r w:rsidR="00265660" w:rsidRPr="002D3C84">
        <w:rPr>
          <w:sz w:val="18"/>
          <w:szCs w:val="18"/>
          <w:lang w:val="fr-BE"/>
        </w:rPr>
        <w:t>: Eurostat</w:t>
      </w:r>
    </w:p>
    <w:p w14:paraId="053C6AB6" w14:textId="682DE15A" w:rsidR="00437FC7" w:rsidRPr="003F0FE8" w:rsidRDefault="00FE2B62" w:rsidP="00673641">
      <w:pPr>
        <w:spacing w:line="259" w:lineRule="auto"/>
        <w:jc w:val="both"/>
        <w:rPr>
          <w:lang w:val="fr-BE"/>
        </w:rPr>
      </w:pPr>
      <w:r>
        <w:rPr>
          <w:lang w:val="fr-BE"/>
        </w:rPr>
        <w:t>Il y a un lien entre l</w:t>
      </w:r>
      <w:r w:rsidR="00B15F3D">
        <w:rPr>
          <w:lang w:val="fr-BE"/>
        </w:rPr>
        <w:t>a</w:t>
      </w:r>
      <w:r w:rsidRPr="00FE2B62">
        <w:rPr>
          <w:lang w:val="fr-BE"/>
        </w:rPr>
        <w:t xml:space="preserve"> probl</w:t>
      </w:r>
      <w:r w:rsidR="00B15F3D">
        <w:rPr>
          <w:lang w:val="fr-BE"/>
        </w:rPr>
        <w:t>é</w:t>
      </w:r>
      <w:r w:rsidRPr="00FE2B62">
        <w:rPr>
          <w:lang w:val="fr-BE"/>
        </w:rPr>
        <w:t>m</w:t>
      </w:r>
      <w:r w:rsidR="00B15F3D">
        <w:rPr>
          <w:lang w:val="fr-BE"/>
        </w:rPr>
        <w:t>atique</w:t>
      </w:r>
      <w:r w:rsidRPr="00FE2B62">
        <w:rPr>
          <w:lang w:val="fr-BE"/>
        </w:rPr>
        <w:t xml:space="preserve"> des travailleurs pauvres </w:t>
      </w:r>
      <w:r>
        <w:rPr>
          <w:lang w:val="fr-BE"/>
        </w:rPr>
        <w:t xml:space="preserve">et le </w:t>
      </w:r>
      <w:r w:rsidRPr="00FE2B62">
        <w:rPr>
          <w:lang w:val="fr-BE"/>
        </w:rPr>
        <w:t xml:space="preserve">système </w:t>
      </w:r>
      <w:r>
        <w:rPr>
          <w:lang w:val="fr-BE"/>
        </w:rPr>
        <w:t xml:space="preserve">de la </w:t>
      </w:r>
      <w:r w:rsidRPr="00FE2B62">
        <w:rPr>
          <w:lang w:val="fr-BE"/>
        </w:rPr>
        <w:t xml:space="preserve">formation des salaires </w:t>
      </w:r>
      <w:r>
        <w:rPr>
          <w:lang w:val="fr-BE"/>
        </w:rPr>
        <w:t xml:space="preserve">strictement applicable </w:t>
      </w:r>
      <w:r w:rsidRPr="00FE2B62">
        <w:rPr>
          <w:lang w:val="fr-BE"/>
        </w:rPr>
        <w:t>en Belgique (</w:t>
      </w:r>
      <w:r w:rsidRPr="00705CDA">
        <w:rPr>
          <w:lang w:val="fr-BE"/>
        </w:rPr>
        <w:t xml:space="preserve">cf. </w:t>
      </w:r>
      <w:r w:rsidR="00D77832">
        <w:rPr>
          <w:lang w:val="fr-BE"/>
        </w:rPr>
        <w:t>partie 2</w:t>
      </w:r>
      <w:r w:rsidRPr="00FE2B62">
        <w:rPr>
          <w:lang w:val="fr-BE"/>
        </w:rPr>
        <w:t xml:space="preserve">). </w:t>
      </w:r>
      <w:r>
        <w:rPr>
          <w:lang w:val="fr-BE"/>
        </w:rPr>
        <w:t>C’est la c</w:t>
      </w:r>
      <w:r w:rsidRPr="00FE2B62">
        <w:rPr>
          <w:lang w:val="fr-BE"/>
        </w:rPr>
        <w:t>onséquence d'une politique de modération salariale</w:t>
      </w:r>
      <w:r>
        <w:rPr>
          <w:lang w:val="fr-BE"/>
        </w:rPr>
        <w:t xml:space="preserve"> mise en place</w:t>
      </w:r>
      <w:r w:rsidRPr="00FE2B62">
        <w:rPr>
          <w:lang w:val="fr-BE"/>
        </w:rPr>
        <w:t xml:space="preserve"> depuis de nombreuses années</w:t>
      </w:r>
      <w:r>
        <w:rPr>
          <w:lang w:val="fr-BE"/>
        </w:rPr>
        <w:t>. Outre un saut d</w:t>
      </w:r>
      <w:r w:rsidRPr="00FE2B62">
        <w:rPr>
          <w:lang w:val="fr-BE"/>
        </w:rPr>
        <w:t>'ind</w:t>
      </w:r>
      <w:r>
        <w:rPr>
          <w:lang w:val="fr-BE"/>
        </w:rPr>
        <w:t>ex</w:t>
      </w:r>
      <w:r w:rsidRPr="00FE2B62">
        <w:rPr>
          <w:lang w:val="fr-BE"/>
        </w:rPr>
        <w:t xml:space="preserve"> et quasiment </w:t>
      </w:r>
      <w:r w:rsidR="00C0569A">
        <w:rPr>
          <w:lang w:val="fr-BE"/>
        </w:rPr>
        <w:t>aucune</w:t>
      </w:r>
      <w:r w:rsidRPr="00FE2B62">
        <w:rPr>
          <w:lang w:val="fr-BE"/>
        </w:rPr>
        <w:t xml:space="preserve"> marge salariale, les salaires réels dans divers secteurs ont stagné</w:t>
      </w:r>
      <w:r>
        <w:rPr>
          <w:lang w:val="fr-BE"/>
        </w:rPr>
        <w:t>,</w:t>
      </w:r>
      <w:r w:rsidRPr="00FE2B62">
        <w:rPr>
          <w:lang w:val="fr-BE"/>
        </w:rPr>
        <w:t xml:space="preserve"> voire diminué entre 2015 et 2019.</w:t>
      </w:r>
      <w:r w:rsidR="00C22F67">
        <w:rPr>
          <w:lang w:val="fr-BE"/>
        </w:rPr>
        <w:t xml:space="preserve"> </w:t>
      </w:r>
      <w:r w:rsidR="003F0FE8" w:rsidRPr="003F0FE8">
        <w:rPr>
          <w:lang w:val="fr-BE"/>
        </w:rPr>
        <w:t>Le fait que le pouvoir d’achat ne progresse plus et que les employeurs aient de plus en plus recours à des contrats</w:t>
      </w:r>
      <w:r w:rsidR="00344B96" w:rsidRPr="003F0FE8">
        <w:rPr>
          <w:lang w:val="fr-BE"/>
        </w:rPr>
        <w:t xml:space="preserve"> pr</w:t>
      </w:r>
      <w:r w:rsidR="003F0FE8">
        <w:rPr>
          <w:lang w:val="fr-BE"/>
        </w:rPr>
        <w:t>é</w:t>
      </w:r>
      <w:r w:rsidR="00344B96" w:rsidRPr="003F0FE8">
        <w:rPr>
          <w:lang w:val="fr-BE"/>
        </w:rPr>
        <w:t>caire</w:t>
      </w:r>
      <w:r w:rsidR="003F0FE8" w:rsidRPr="003F0FE8">
        <w:rPr>
          <w:lang w:val="fr-BE"/>
        </w:rPr>
        <w:t xml:space="preserve">s augmente la part des travailleurs </w:t>
      </w:r>
      <w:r w:rsidR="00A63CC9">
        <w:rPr>
          <w:lang w:val="fr-BE"/>
        </w:rPr>
        <w:t xml:space="preserve">en situation de </w:t>
      </w:r>
      <w:r w:rsidR="003F0FE8" w:rsidRPr="003F0FE8">
        <w:rPr>
          <w:lang w:val="fr-BE"/>
        </w:rPr>
        <w:t>pauvre</w:t>
      </w:r>
      <w:r w:rsidR="00A63CC9">
        <w:rPr>
          <w:lang w:val="fr-BE"/>
        </w:rPr>
        <w:t>té</w:t>
      </w:r>
      <w:r w:rsidR="003F0FE8" w:rsidRPr="003F0FE8">
        <w:rPr>
          <w:lang w:val="fr-BE"/>
        </w:rPr>
        <w:t xml:space="preserve"> </w:t>
      </w:r>
      <w:r w:rsidR="00A63CC9">
        <w:rPr>
          <w:lang w:val="fr-BE"/>
        </w:rPr>
        <w:t xml:space="preserve">issus </w:t>
      </w:r>
      <w:r w:rsidR="003F0FE8">
        <w:rPr>
          <w:lang w:val="fr-BE"/>
        </w:rPr>
        <w:t xml:space="preserve">des </w:t>
      </w:r>
      <w:r w:rsidR="003F0FE8" w:rsidRPr="003F0FE8">
        <w:rPr>
          <w:lang w:val="fr-BE"/>
        </w:rPr>
        <w:t>segments faible</w:t>
      </w:r>
      <w:r w:rsidR="003F0FE8">
        <w:rPr>
          <w:lang w:val="fr-BE"/>
        </w:rPr>
        <w:t xml:space="preserve">s du </w:t>
      </w:r>
      <w:r w:rsidR="003F0FE8" w:rsidRPr="003F0FE8">
        <w:rPr>
          <w:lang w:val="fr-BE"/>
        </w:rPr>
        <w:t>marché du travail</w:t>
      </w:r>
      <w:r w:rsidR="00A63CC9">
        <w:rPr>
          <w:lang w:val="fr-BE"/>
        </w:rPr>
        <w:t xml:space="preserve"> (travailleurs peu ou moyennement qualifiés). </w:t>
      </w:r>
    </w:p>
    <w:p w14:paraId="652AD550" w14:textId="77777777" w:rsidR="009E516A" w:rsidRDefault="009E516A">
      <w:pPr>
        <w:rPr>
          <w:rFonts w:eastAsiaTheme="majorEastAsia" w:cstheme="majorHAnsi"/>
          <w:b/>
          <w:bCs/>
          <w:sz w:val="28"/>
          <w:szCs w:val="28"/>
          <w:u w:val="single"/>
          <w:lang w:val="fr-BE"/>
        </w:rPr>
      </w:pPr>
      <w:bookmarkStart w:id="4" w:name="_Toc95461136"/>
      <w:r w:rsidRPr="00C51C26">
        <w:rPr>
          <w:lang w:val="fr-BE"/>
        </w:rPr>
        <w:br w:type="page"/>
      </w:r>
    </w:p>
    <w:p w14:paraId="04C9EE1A" w14:textId="6B3CA329" w:rsidR="009252F3" w:rsidRPr="0065458C" w:rsidRDefault="00A63CC9" w:rsidP="0065458C">
      <w:pPr>
        <w:pStyle w:val="Kop2"/>
        <w:spacing w:line="259" w:lineRule="auto"/>
        <w:rPr>
          <w:sz w:val="26"/>
          <w:szCs w:val="26"/>
        </w:rPr>
      </w:pPr>
      <w:bookmarkStart w:id="5" w:name="_Toc95468882"/>
      <w:r w:rsidRPr="0065458C">
        <w:rPr>
          <w:sz w:val="26"/>
          <w:szCs w:val="26"/>
        </w:rPr>
        <w:lastRenderedPageBreak/>
        <w:t>La discrimination la plus difficile à éliminer</w:t>
      </w:r>
      <w:bookmarkEnd w:id="4"/>
      <w:bookmarkEnd w:id="5"/>
      <w:r w:rsidR="00C20CA4" w:rsidRPr="0065458C">
        <w:rPr>
          <w:sz w:val="26"/>
          <w:szCs w:val="26"/>
        </w:rPr>
        <w:t xml:space="preserve"> </w:t>
      </w:r>
    </w:p>
    <w:p w14:paraId="33F8141B" w14:textId="5C741069" w:rsidR="002D43D9" w:rsidRDefault="002D43D9" w:rsidP="00673641">
      <w:pPr>
        <w:spacing w:line="259" w:lineRule="auto"/>
        <w:jc w:val="both"/>
        <w:rPr>
          <w:lang w:val="fr-BE"/>
        </w:rPr>
      </w:pPr>
      <w:r>
        <w:rPr>
          <w:lang w:val="fr-BE"/>
        </w:rPr>
        <w:t>Les d</w:t>
      </w:r>
      <w:r w:rsidRPr="002D43D9">
        <w:rPr>
          <w:lang w:val="fr-BE"/>
        </w:rPr>
        <w:t xml:space="preserve">eux groupes cibles </w:t>
      </w:r>
      <w:r>
        <w:rPr>
          <w:lang w:val="fr-BE"/>
        </w:rPr>
        <w:t xml:space="preserve">marqués par </w:t>
      </w:r>
      <w:r w:rsidRPr="002D43D9">
        <w:rPr>
          <w:lang w:val="fr-BE"/>
        </w:rPr>
        <w:t>un taux d'emploi relativement faible sont les personnes âgées et les migrants issus de pays hors UE. Bien que di</w:t>
      </w:r>
      <w:r w:rsidR="00B656B4">
        <w:rPr>
          <w:lang w:val="fr-BE"/>
        </w:rPr>
        <w:t>fférents</w:t>
      </w:r>
      <w:r w:rsidRPr="002D43D9">
        <w:rPr>
          <w:lang w:val="fr-BE"/>
        </w:rPr>
        <w:t xml:space="preserve"> facteurs</w:t>
      </w:r>
      <w:r w:rsidR="00B656B4">
        <w:rPr>
          <w:lang w:val="fr-BE"/>
        </w:rPr>
        <w:t xml:space="preserve"> p</w:t>
      </w:r>
      <w:r w:rsidR="00705CDA">
        <w:rPr>
          <w:lang w:val="fr-BE"/>
        </w:rPr>
        <w:t>uissen</w:t>
      </w:r>
      <w:r w:rsidR="00B656B4">
        <w:rPr>
          <w:lang w:val="fr-BE"/>
        </w:rPr>
        <w:t>t expliquer leur situation</w:t>
      </w:r>
      <w:r w:rsidRPr="002D43D9">
        <w:rPr>
          <w:lang w:val="fr-BE"/>
        </w:rPr>
        <w:t xml:space="preserve">, </w:t>
      </w:r>
      <w:r w:rsidR="00B656B4">
        <w:rPr>
          <w:lang w:val="fr-BE"/>
        </w:rPr>
        <w:t>il faut bien constater qu’ils sont également confrontés au</w:t>
      </w:r>
      <w:r w:rsidRPr="002D43D9">
        <w:rPr>
          <w:lang w:val="fr-BE"/>
        </w:rPr>
        <w:t xml:space="preserve"> problème de </w:t>
      </w:r>
      <w:r w:rsidR="00853CDC">
        <w:rPr>
          <w:lang w:val="fr-BE"/>
        </w:rPr>
        <w:t xml:space="preserve">la </w:t>
      </w:r>
      <w:r w:rsidRPr="002D43D9">
        <w:rPr>
          <w:lang w:val="fr-BE"/>
        </w:rPr>
        <w:t xml:space="preserve">discrimination sur le marché du travail. </w:t>
      </w:r>
      <w:r w:rsidR="00705CDA">
        <w:rPr>
          <w:lang w:val="fr-BE"/>
        </w:rPr>
        <w:t xml:space="preserve">Plusieurs </w:t>
      </w:r>
      <w:r w:rsidRPr="002D43D9">
        <w:rPr>
          <w:lang w:val="fr-BE"/>
        </w:rPr>
        <w:t xml:space="preserve">études empiriques </w:t>
      </w:r>
      <w:r w:rsidR="00705CDA">
        <w:rPr>
          <w:lang w:val="fr-BE"/>
        </w:rPr>
        <w:t>l</w:t>
      </w:r>
      <w:r w:rsidR="00B656B4">
        <w:rPr>
          <w:lang w:val="fr-BE"/>
        </w:rPr>
        <w:t>e prouvent. En Belgique, deux nouvelles</w:t>
      </w:r>
      <w:r w:rsidRPr="002D43D9">
        <w:rPr>
          <w:lang w:val="fr-BE"/>
        </w:rPr>
        <w:t xml:space="preserve"> études </w:t>
      </w:r>
      <w:r w:rsidR="00B656B4">
        <w:rPr>
          <w:lang w:val="fr-BE"/>
        </w:rPr>
        <w:t>(</w:t>
      </w:r>
      <w:r w:rsidR="00B656B4" w:rsidRPr="00B656B4">
        <w:rPr>
          <w:lang w:val="fr-BE"/>
        </w:rPr>
        <w:t>menées par</w:t>
      </w:r>
      <w:r w:rsidR="00B656B4">
        <w:rPr>
          <w:lang w:val="fr-BE"/>
        </w:rPr>
        <w:t xml:space="preserve"> Stijn </w:t>
      </w:r>
      <w:proofErr w:type="spellStart"/>
      <w:r w:rsidR="00B656B4">
        <w:rPr>
          <w:lang w:val="fr-BE"/>
        </w:rPr>
        <w:t>Baert</w:t>
      </w:r>
      <w:proofErr w:type="spellEnd"/>
      <w:r w:rsidR="00B656B4">
        <w:rPr>
          <w:lang w:val="fr-BE"/>
        </w:rPr>
        <w:t xml:space="preserve"> (UGent)</w:t>
      </w:r>
      <w:r w:rsidR="00CE3A24">
        <w:rPr>
          <w:lang w:val="fr-BE"/>
        </w:rPr>
        <w:t>)</w:t>
      </w:r>
      <w:r w:rsidR="00B656B4">
        <w:rPr>
          <w:lang w:val="fr-BE"/>
        </w:rPr>
        <w:t xml:space="preserve"> </w:t>
      </w:r>
      <w:r w:rsidR="00B656B4" w:rsidRPr="00B656B4">
        <w:rPr>
          <w:lang w:val="fr-BE"/>
        </w:rPr>
        <w:t>viennent appuyer cette thèse</w:t>
      </w:r>
      <w:r w:rsidRPr="002D43D9">
        <w:rPr>
          <w:lang w:val="fr-BE"/>
        </w:rPr>
        <w:t>.</w:t>
      </w:r>
      <w:r w:rsidR="00673641">
        <w:rPr>
          <w:lang w:val="fr-BE"/>
        </w:rPr>
        <w:t xml:space="preserve">   </w:t>
      </w:r>
      <w:r w:rsidR="00B656B4">
        <w:rPr>
          <w:lang w:val="fr-BE"/>
        </w:rPr>
        <w:t>En voici les</w:t>
      </w:r>
      <w:r w:rsidRPr="00B656B4">
        <w:rPr>
          <w:lang w:val="fr-BE"/>
        </w:rPr>
        <w:t xml:space="preserve"> principaux résultats :</w:t>
      </w:r>
    </w:p>
    <w:p w14:paraId="78B9499A" w14:textId="27A92F2B" w:rsidR="00A93003" w:rsidRPr="00190515" w:rsidRDefault="00A93003" w:rsidP="00A93003">
      <w:pPr>
        <w:spacing w:after="0" w:line="240" w:lineRule="auto"/>
        <w:jc w:val="both"/>
        <w:rPr>
          <w:sz w:val="18"/>
          <w:szCs w:val="18"/>
          <w:lang w:val="fr-BE"/>
        </w:rPr>
      </w:pPr>
      <w:proofErr w:type="spellStart"/>
      <w:r w:rsidRPr="00190515">
        <w:rPr>
          <w:sz w:val="18"/>
          <w:szCs w:val="18"/>
          <w:lang w:val="fr-BE"/>
        </w:rPr>
        <w:t>Volledige</w:t>
      </w:r>
      <w:proofErr w:type="spellEnd"/>
      <w:r w:rsidRPr="00190515">
        <w:rPr>
          <w:sz w:val="18"/>
          <w:szCs w:val="18"/>
          <w:lang w:val="fr-BE"/>
        </w:rPr>
        <w:t xml:space="preserve"> </w:t>
      </w:r>
      <w:proofErr w:type="spellStart"/>
      <w:r w:rsidRPr="00190515">
        <w:rPr>
          <w:sz w:val="18"/>
          <w:szCs w:val="18"/>
          <w:lang w:val="fr-BE"/>
        </w:rPr>
        <w:t>deelsteekproef</w:t>
      </w:r>
      <w:proofErr w:type="spellEnd"/>
      <w:r w:rsidRPr="00190515">
        <w:rPr>
          <w:sz w:val="18"/>
          <w:szCs w:val="18"/>
          <w:lang w:val="fr-BE"/>
        </w:rPr>
        <w:t xml:space="preserve"> = </w:t>
      </w:r>
      <w:r w:rsidRPr="00E17C3A">
        <w:rPr>
          <w:sz w:val="18"/>
          <w:szCs w:val="18"/>
          <w:lang w:val="fr-BE"/>
        </w:rPr>
        <w:t>sous-échantillonnage complet</w:t>
      </w:r>
    </w:p>
    <w:p w14:paraId="20834762" w14:textId="3DF303BA" w:rsidR="00A93003" w:rsidRPr="00190515" w:rsidRDefault="00A93003" w:rsidP="00A93003">
      <w:pPr>
        <w:spacing w:after="0" w:line="240" w:lineRule="auto"/>
        <w:jc w:val="both"/>
        <w:rPr>
          <w:sz w:val="18"/>
          <w:szCs w:val="18"/>
          <w:lang w:val="fr-BE"/>
        </w:rPr>
      </w:pPr>
      <w:r w:rsidRPr="00190515">
        <w:rPr>
          <w:sz w:val="18"/>
          <w:szCs w:val="18"/>
          <w:lang w:val="fr-BE"/>
        </w:rPr>
        <w:t xml:space="preserve">Extra </w:t>
      </w:r>
      <w:proofErr w:type="spellStart"/>
      <w:r w:rsidRPr="00190515">
        <w:rPr>
          <w:sz w:val="18"/>
          <w:szCs w:val="18"/>
          <w:lang w:val="fr-BE"/>
        </w:rPr>
        <w:t>inactieve</w:t>
      </w:r>
      <w:proofErr w:type="spellEnd"/>
      <w:r w:rsidRPr="00190515">
        <w:rPr>
          <w:sz w:val="18"/>
          <w:szCs w:val="18"/>
          <w:lang w:val="fr-BE"/>
        </w:rPr>
        <w:t xml:space="preserve"> </w:t>
      </w:r>
      <w:proofErr w:type="spellStart"/>
      <w:r w:rsidRPr="00190515">
        <w:rPr>
          <w:sz w:val="18"/>
          <w:szCs w:val="18"/>
          <w:lang w:val="fr-BE"/>
        </w:rPr>
        <w:t>jaren</w:t>
      </w:r>
      <w:proofErr w:type="spellEnd"/>
      <w:r w:rsidRPr="00190515">
        <w:rPr>
          <w:sz w:val="18"/>
          <w:szCs w:val="18"/>
          <w:lang w:val="fr-BE"/>
        </w:rPr>
        <w:t xml:space="preserve"> = </w:t>
      </w:r>
      <w:r w:rsidRPr="00E17C3A">
        <w:rPr>
          <w:sz w:val="18"/>
          <w:szCs w:val="18"/>
          <w:lang w:val="fr-BE"/>
        </w:rPr>
        <w:t>années d'inactivité supplémentaires</w:t>
      </w:r>
    </w:p>
    <w:p w14:paraId="2EE2C7CB" w14:textId="61281A68" w:rsidR="00A93003" w:rsidRPr="00190515" w:rsidRDefault="00A93003" w:rsidP="00A93003">
      <w:pPr>
        <w:spacing w:after="0" w:line="240" w:lineRule="auto"/>
        <w:jc w:val="both"/>
        <w:rPr>
          <w:sz w:val="18"/>
          <w:szCs w:val="18"/>
          <w:lang w:val="fr-BE"/>
        </w:rPr>
      </w:pPr>
      <w:r w:rsidRPr="00190515">
        <w:rPr>
          <w:sz w:val="18"/>
          <w:szCs w:val="18"/>
          <w:lang w:val="fr-BE"/>
        </w:rPr>
        <w:t xml:space="preserve">Extra </w:t>
      </w:r>
      <w:proofErr w:type="spellStart"/>
      <w:r w:rsidRPr="00190515">
        <w:rPr>
          <w:sz w:val="18"/>
          <w:szCs w:val="18"/>
          <w:lang w:val="fr-BE"/>
        </w:rPr>
        <w:t>irrelevante</w:t>
      </w:r>
      <w:proofErr w:type="spellEnd"/>
      <w:r w:rsidRPr="00190515">
        <w:rPr>
          <w:sz w:val="18"/>
          <w:szCs w:val="18"/>
          <w:lang w:val="fr-BE"/>
        </w:rPr>
        <w:t xml:space="preserve"> </w:t>
      </w:r>
      <w:proofErr w:type="spellStart"/>
      <w:r w:rsidRPr="00190515">
        <w:rPr>
          <w:sz w:val="18"/>
          <w:szCs w:val="18"/>
          <w:lang w:val="fr-BE"/>
        </w:rPr>
        <w:t>ervaring</w:t>
      </w:r>
      <w:proofErr w:type="spellEnd"/>
      <w:r w:rsidRPr="00190515">
        <w:rPr>
          <w:sz w:val="18"/>
          <w:szCs w:val="18"/>
          <w:lang w:val="fr-BE"/>
        </w:rPr>
        <w:t xml:space="preserve"> = </w:t>
      </w:r>
      <w:r w:rsidRPr="00E17C3A">
        <w:rPr>
          <w:sz w:val="18"/>
          <w:szCs w:val="18"/>
          <w:lang w:val="fr-BE"/>
        </w:rPr>
        <w:t>expérience de travail non pertinente supplémentaire</w:t>
      </w:r>
    </w:p>
    <w:p w14:paraId="082228FD" w14:textId="073D39DC" w:rsidR="00A93003" w:rsidRPr="00190515" w:rsidRDefault="00A93003" w:rsidP="00A93003">
      <w:pPr>
        <w:spacing w:after="0" w:line="240" w:lineRule="auto"/>
        <w:jc w:val="both"/>
        <w:rPr>
          <w:sz w:val="18"/>
          <w:szCs w:val="18"/>
          <w:lang w:val="fr-BE"/>
        </w:rPr>
      </w:pPr>
      <w:r w:rsidRPr="00190515">
        <w:rPr>
          <w:sz w:val="18"/>
          <w:szCs w:val="18"/>
          <w:lang w:val="fr-BE"/>
        </w:rPr>
        <w:t xml:space="preserve">Extra </w:t>
      </w:r>
      <w:proofErr w:type="spellStart"/>
      <w:r w:rsidRPr="00190515">
        <w:rPr>
          <w:sz w:val="18"/>
          <w:szCs w:val="18"/>
          <w:lang w:val="fr-BE"/>
        </w:rPr>
        <w:t>relevante</w:t>
      </w:r>
      <w:proofErr w:type="spellEnd"/>
      <w:r w:rsidRPr="00190515">
        <w:rPr>
          <w:sz w:val="18"/>
          <w:szCs w:val="18"/>
          <w:lang w:val="fr-BE"/>
        </w:rPr>
        <w:t xml:space="preserve"> </w:t>
      </w:r>
      <w:proofErr w:type="spellStart"/>
      <w:r w:rsidRPr="00190515">
        <w:rPr>
          <w:sz w:val="18"/>
          <w:szCs w:val="18"/>
          <w:lang w:val="fr-BE"/>
        </w:rPr>
        <w:t>ervaring</w:t>
      </w:r>
      <w:proofErr w:type="spellEnd"/>
      <w:r w:rsidRPr="00190515">
        <w:rPr>
          <w:sz w:val="18"/>
          <w:szCs w:val="18"/>
          <w:lang w:val="fr-BE"/>
        </w:rPr>
        <w:t xml:space="preserve"> =  </w:t>
      </w:r>
      <w:r w:rsidRPr="00E17C3A">
        <w:rPr>
          <w:sz w:val="18"/>
          <w:szCs w:val="18"/>
          <w:lang w:val="fr-BE"/>
        </w:rPr>
        <w:t>expérience de travail pertinente supplémentaire</w:t>
      </w:r>
    </w:p>
    <w:p w14:paraId="2D22D7C8" w14:textId="77777777" w:rsidR="00E17C3A" w:rsidRPr="00E17C3A" w:rsidRDefault="00A93003" w:rsidP="00A93003">
      <w:pPr>
        <w:spacing w:after="0" w:line="240" w:lineRule="auto"/>
        <w:jc w:val="both"/>
        <w:rPr>
          <w:sz w:val="18"/>
          <w:szCs w:val="18"/>
          <w:lang w:val="fr-BE"/>
        </w:rPr>
      </w:pPr>
      <w:bookmarkStart w:id="6" w:name="_Hlk94274611"/>
      <w:proofErr w:type="spellStart"/>
      <w:r w:rsidRPr="00190515">
        <w:rPr>
          <w:sz w:val="18"/>
          <w:szCs w:val="18"/>
          <w:lang w:val="fr-BE"/>
        </w:rPr>
        <w:t>Positieve</w:t>
      </w:r>
      <w:proofErr w:type="spellEnd"/>
      <w:r w:rsidRPr="00190515">
        <w:rPr>
          <w:sz w:val="18"/>
          <w:szCs w:val="18"/>
          <w:lang w:val="fr-BE"/>
        </w:rPr>
        <w:t xml:space="preserve"> </w:t>
      </w:r>
      <w:proofErr w:type="spellStart"/>
      <w:r w:rsidRPr="00190515">
        <w:rPr>
          <w:sz w:val="18"/>
          <w:szCs w:val="18"/>
          <w:lang w:val="fr-BE"/>
        </w:rPr>
        <w:t>reactie</w:t>
      </w:r>
      <w:proofErr w:type="spellEnd"/>
      <w:r w:rsidRPr="00190515">
        <w:rPr>
          <w:sz w:val="18"/>
          <w:szCs w:val="18"/>
          <w:lang w:val="fr-BE"/>
        </w:rPr>
        <w:t xml:space="preserve"> </w:t>
      </w:r>
      <w:proofErr w:type="spellStart"/>
      <w:r w:rsidRPr="00190515">
        <w:rPr>
          <w:sz w:val="18"/>
          <w:szCs w:val="18"/>
          <w:lang w:val="fr-BE"/>
        </w:rPr>
        <w:t>voor</w:t>
      </w:r>
      <w:proofErr w:type="spellEnd"/>
      <w:r w:rsidRPr="00190515">
        <w:rPr>
          <w:sz w:val="18"/>
          <w:szCs w:val="18"/>
          <w:lang w:val="fr-BE"/>
        </w:rPr>
        <w:t xml:space="preserve"> </w:t>
      </w:r>
      <w:bookmarkEnd w:id="6"/>
      <w:r w:rsidRPr="00190515">
        <w:rPr>
          <w:sz w:val="18"/>
          <w:szCs w:val="18"/>
          <w:lang w:val="fr-BE"/>
        </w:rPr>
        <w:t xml:space="preserve">6 of 12 </w:t>
      </w:r>
      <w:proofErr w:type="spellStart"/>
      <w:r w:rsidRPr="00190515">
        <w:rPr>
          <w:sz w:val="18"/>
          <w:szCs w:val="18"/>
          <w:lang w:val="fr-BE"/>
        </w:rPr>
        <w:t>jaar</w:t>
      </w:r>
      <w:proofErr w:type="spellEnd"/>
      <w:r w:rsidRPr="00190515">
        <w:rPr>
          <w:sz w:val="18"/>
          <w:szCs w:val="18"/>
          <w:lang w:val="fr-BE"/>
        </w:rPr>
        <w:t xml:space="preserve"> </w:t>
      </w:r>
      <w:proofErr w:type="spellStart"/>
      <w:r w:rsidRPr="00190515">
        <w:rPr>
          <w:sz w:val="18"/>
          <w:szCs w:val="18"/>
          <w:lang w:val="fr-BE"/>
        </w:rPr>
        <w:t>oudere</w:t>
      </w:r>
      <w:proofErr w:type="spellEnd"/>
      <w:r w:rsidRPr="00190515">
        <w:rPr>
          <w:sz w:val="18"/>
          <w:szCs w:val="18"/>
          <w:lang w:val="fr-BE"/>
        </w:rPr>
        <w:t xml:space="preserve"> </w:t>
      </w:r>
      <w:proofErr w:type="spellStart"/>
      <w:r w:rsidRPr="00190515">
        <w:rPr>
          <w:sz w:val="18"/>
          <w:szCs w:val="18"/>
          <w:lang w:val="fr-BE"/>
        </w:rPr>
        <w:t>kandidaat</w:t>
      </w:r>
      <w:proofErr w:type="spellEnd"/>
      <w:r w:rsidRPr="00190515">
        <w:rPr>
          <w:sz w:val="18"/>
          <w:szCs w:val="18"/>
          <w:lang w:val="fr-BE"/>
        </w:rPr>
        <w:t xml:space="preserve"> = </w:t>
      </w:r>
      <w:bookmarkStart w:id="7" w:name="_Hlk94274629"/>
      <w:r w:rsidRPr="00E17C3A">
        <w:rPr>
          <w:sz w:val="18"/>
          <w:szCs w:val="18"/>
          <w:lang w:val="fr-BE"/>
        </w:rPr>
        <w:t xml:space="preserve">réponse positive pour candidats </w:t>
      </w:r>
      <w:bookmarkEnd w:id="7"/>
      <w:r w:rsidRPr="00E17C3A">
        <w:rPr>
          <w:sz w:val="18"/>
          <w:szCs w:val="18"/>
          <w:lang w:val="fr-BE"/>
        </w:rPr>
        <w:t xml:space="preserve">de 6 ou 12 ans plus âgés </w:t>
      </w:r>
    </w:p>
    <w:p w14:paraId="52E15D53" w14:textId="43E11657" w:rsidR="00A93003" w:rsidRPr="00E17C3A" w:rsidRDefault="00A93003" w:rsidP="00A93003">
      <w:pPr>
        <w:spacing w:after="0" w:line="240" w:lineRule="auto"/>
        <w:jc w:val="both"/>
        <w:rPr>
          <w:sz w:val="18"/>
          <w:szCs w:val="18"/>
          <w:lang w:val="fr-BE"/>
        </w:rPr>
      </w:pPr>
      <w:proofErr w:type="spellStart"/>
      <w:r w:rsidRPr="00190515">
        <w:rPr>
          <w:sz w:val="18"/>
          <w:szCs w:val="18"/>
          <w:lang w:val="fr-BE"/>
        </w:rPr>
        <w:t>Positieve</w:t>
      </w:r>
      <w:proofErr w:type="spellEnd"/>
      <w:r w:rsidRPr="00190515">
        <w:rPr>
          <w:sz w:val="18"/>
          <w:szCs w:val="18"/>
          <w:lang w:val="fr-BE"/>
        </w:rPr>
        <w:t xml:space="preserve"> </w:t>
      </w:r>
      <w:proofErr w:type="spellStart"/>
      <w:r w:rsidRPr="00190515">
        <w:rPr>
          <w:sz w:val="18"/>
          <w:szCs w:val="18"/>
          <w:lang w:val="fr-BE"/>
        </w:rPr>
        <w:t>reactie</w:t>
      </w:r>
      <w:proofErr w:type="spellEnd"/>
      <w:r w:rsidRPr="00190515">
        <w:rPr>
          <w:sz w:val="18"/>
          <w:szCs w:val="18"/>
          <w:lang w:val="fr-BE"/>
        </w:rPr>
        <w:t xml:space="preserve"> </w:t>
      </w:r>
      <w:proofErr w:type="spellStart"/>
      <w:r w:rsidRPr="00190515">
        <w:rPr>
          <w:sz w:val="18"/>
          <w:szCs w:val="18"/>
          <w:lang w:val="fr-BE"/>
        </w:rPr>
        <w:t>voor</w:t>
      </w:r>
      <w:proofErr w:type="spellEnd"/>
      <w:r w:rsidRPr="00190515">
        <w:rPr>
          <w:sz w:val="18"/>
          <w:szCs w:val="18"/>
          <w:lang w:val="fr-BE"/>
        </w:rPr>
        <w:t xml:space="preserve"> </w:t>
      </w:r>
      <w:proofErr w:type="spellStart"/>
      <w:r w:rsidRPr="00190515">
        <w:rPr>
          <w:sz w:val="18"/>
          <w:szCs w:val="18"/>
          <w:lang w:val="fr-BE"/>
        </w:rPr>
        <w:t>controlekan</w:t>
      </w:r>
      <w:r w:rsidR="003A3FBD" w:rsidRPr="00190515">
        <w:rPr>
          <w:sz w:val="18"/>
          <w:szCs w:val="18"/>
          <w:lang w:val="fr-BE"/>
        </w:rPr>
        <w:t>d</w:t>
      </w:r>
      <w:r w:rsidRPr="00190515">
        <w:rPr>
          <w:sz w:val="18"/>
          <w:szCs w:val="18"/>
          <w:lang w:val="fr-BE"/>
        </w:rPr>
        <w:t>idaat</w:t>
      </w:r>
      <w:proofErr w:type="spellEnd"/>
      <w:r w:rsidRPr="00E17C3A">
        <w:rPr>
          <w:sz w:val="18"/>
          <w:szCs w:val="18"/>
          <w:lang w:val="fr-BE"/>
        </w:rPr>
        <w:t xml:space="preserve"> = réponse positive pour candidat contrôle</w:t>
      </w:r>
    </w:p>
    <w:p w14:paraId="3D52001F" w14:textId="0DDB6A59" w:rsidR="00A93003" w:rsidRPr="002D3C84" w:rsidRDefault="00A93003" w:rsidP="00A93003">
      <w:pPr>
        <w:spacing w:after="0" w:line="240" w:lineRule="auto"/>
        <w:jc w:val="both"/>
        <w:rPr>
          <w:sz w:val="18"/>
          <w:szCs w:val="18"/>
          <w:lang w:val="fr-BE"/>
        </w:rPr>
      </w:pPr>
    </w:p>
    <w:p w14:paraId="358B9DF1" w14:textId="595F5335" w:rsidR="00A93003" w:rsidRPr="003A3FBD" w:rsidRDefault="003A3FBD" w:rsidP="00A93003">
      <w:pPr>
        <w:spacing w:after="0" w:line="240" w:lineRule="auto"/>
        <w:jc w:val="both"/>
        <w:rPr>
          <w:b/>
          <w:bCs/>
          <w:lang w:val="fr-BE"/>
        </w:rPr>
      </w:pPr>
      <w:r w:rsidRPr="003A3FBD">
        <w:rPr>
          <w:b/>
          <w:bCs/>
          <w:lang w:val="fr-BE"/>
        </w:rPr>
        <w:t>Réactions positives du recruteur à une lettre de motivation</w:t>
      </w:r>
    </w:p>
    <w:p w14:paraId="40ADFD10" w14:textId="77777777" w:rsidR="00A93003" w:rsidRPr="003A3FBD" w:rsidRDefault="00A93003" w:rsidP="00A93003">
      <w:pPr>
        <w:spacing w:after="0" w:line="240" w:lineRule="auto"/>
        <w:jc w:val="both"/>
        <w:rPr>
          <w:b/>
          <w:bCs/>
          <w:lang w:val="fr-BE"/>
        </w:rPr>
      </w:pPr>
    </w:p>
    <w:p w14:paraId="15209E4E" w14:textId="4034819B" w:rsidR="000032F0" w:rsidRDefault="000032F0" w:rsidP="000032F0">
      <w:pPr>
        <w:jc w:val="both"/>
      </w:pPr>
      <w:r>
        <w:rPr>
          <w:noProof/>
        </w:rPr>
        <w:drawing>
          <wp:inline distT="0" distB="0" distL="0" distR="0" wp14:anchorId="00078B78" wp14:editId="066DDFEF">
            <wp:extent cx="5066259" cy="2590800"/>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5925" cy="2611084"/>
                    </a:xfrm>
                    <a:prstGeom prst="rect">
                      <a:avLst/>
                    </a:prstGeom>
                  </pic:spPr>
                </pic:pic>
              </a:graphicData>
            </a:graphic>
          </wp:inline>
        </w:drawing>
      </w:r>
    </w:p>
    <w:p w14:paraId="395CF079" w14:textId="472169B4" w:rsidR="00B656B4" w:rsidRPr="003A3FBD" w:rsidRDefault="003A3FBD" w:rsidP="000032F0">
      <w:pPr>
        <w:jc w:val="both"/>
        <w:rPr>
          <w:b/>
          <w:bCs/>
          <w:lang w:val="fr-BE"/>
        </w:rPr>
      </w:pPr>
      <w:r w:rsidRPr="003A3FBD">
        <w:rPr>
          <w:b/>
          <w:bCs/>
          <w:lang w:val="fr-BE"/>
        </w:rPr>
        <w:t>Invitations selon âge</w:t>
      </w:r>
    </w:p>
    <w:p w14:paraId="1F65CF49" w14:textId="7CDBD843" w:rsidR="000032F0" w:rsidRDefault="000032F0" w:rsidP="000032F0">
      <w:pPr>
        <w:jc w:val="both"/>
      </w:pPr>
      <w:r>
        <w:rPr>
          <w:noProof/>
        </w:rPr>
        <w:drawing>
          <wp:inline distT="0" distB="0" distL="0" distR="0" wp14:anchorId="4F559EBD" wp14:editId="22B79679">
            <wp:extent cx="4895850" cy="1978192"/>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4256" cy="1993710"/>
                    </a:xfrm>
                    <a:prstGeom prst="rect">
                      <a:avLst/>
                    </a:prstGeom>
                  </pic:spPr>
                </pic:pic>
              </a:graphicData>
            </a:graphic>
          </wp:inline>
        </w:drawing>
      </w:r>
    </w:p>
    <w:p w14:paraId="59460133" w14:textId="77777777" w:rsidR="002D3C84" w:rsidRDefault="002D3C84" w:rsidP="003A3FBD">
      <w:pPr>
        <w:spacing w:after="0" w:line="240" w:lineRule="auto"/>
        <w:jc w:val="both"/>
        <w:rPr>
          <w:b/>
          <w:bCs/>
          <w:sz w:val="18"/>
          <w:szCs w:val="18"/>
          <w:lang w:val="fr-BE"/>
        </w:rPr>
      </w:pPr>
    </w:p>
    <w:p w14:paraId="19048E02" w14:textId="063924D0" w:rsidR="003A3FBD" w:rsidRPr="002D3C84" w:rsidRDefault="003A3FBD" w:rsidP="003A3FBD">
      <w:pPr>
        <w:spacing w:after="0" w:line="240" w:lineRule="auto"/>
        <w:jc w:val="both"/>
        <w:rPr>
          <w:b/>
          <w:bCs/>
          <w:sz w:val="20"/>
          <w:szCs w:val="20"/>
          <w:lang w:val="fr-BE"/>
        </w:rPr>
      </w:pPr>
      <w:r w:rsidRPr="002D3C84">
        <w:rPr>
          <w:b/>
          <w:bCs/>
          <w:sz w:val="20"/>
          <w:szCs w:val="20"/>
          <w:lang w:val="fr-BE"/>
        </w:rPr>
        <w:t xml:space="preserve">Réactions positives du recruteur selon ethnicité </w:t>
      </w:r>
    </w:p>
    <w:p w14:paraId="1132696B" w14:textId="6B00E967" w:rsidR="009831C1" w:rsidRPr="002D3C84" w:rsidRDefault="009831C1" w:rsidP="003A3FBD">
      <w:pPr>
        <w:spacing w:after="0" w:line="240" w:lineRule="auto"/>
        <w:jc w:val="both"/>
        <w:rPr>
          <w:b/>
          <w:bCs/>
          <w:sz w:val="20"/>
          <w:szCs w:val="20"/>
          <w:lang w:val="fr-BE"/>
        </w:rPr>
      </w:pPr>
      <w:r w:rsidRPr="002D3C84">
        <w:rPr>
          <w:b/>
          <w:bCs/>
          <w:sz w:val="20"/>
          <w:szCs w:val="20"/>
          <w:lang w:val="fr-BE"/>
        </w:rPr>
        <w:t>Invitations selon ethnicité</w:t>
      </w:r>
    </w:p>
    <w:p w14:paraId="32A9C381" w14:textId="529C1440" w:rsidR="003A3FBD" w:rsidRPr="002D3C84" w:rsidRDefault="003A3FBD" w:rsidP="003A3FBD">
      <w:pPr>
        <w:spacing w:after="0" w:line="240" w:lineRule="auto"/>
        <w:jc w:val="both"/>
        <w:rPr>
          <w:sz w:val="18"/>
          <w:szCs w:val="18"/>
          <w:lang w:val="fr-BE"/>
        </w:rPr>
      </w:pPr>
      <w:proofErr w:type="spellStart"/>
      <w:r w:rsidRPr="00190515">
        <w:rPr>
          <w:sz w:val="18"/>
          <w:szCs w:val="18"/>
          <w:lang w:val="fr-BE"/>
        </w:rPr>
        <w:t>Volledige</w:t>
      </w:r>
      <w:proofErr w:type="spellEnd"/>
      <w:r w:rsidRPr="00190515">
        <w:rPr>
          <w:sz w:val="18"/>
          <w:szCs w:val="18"/>
          <w:lang w:val="fr-BE"/>
        </w:rPr>
        <w:t xml:space="preserve"> </w:t>
      </w:r>
      <w:proofErr w:type="spellStart"/>
      <w:r w:rsidRPr="00190515">
        <w:rPr>
          <w:sz w:val="18"/>
          <w:szCs w:val="18"/>
          <w:lang w:val="fr-BE"/>
        </w:rPr>
        <w:t>deelsteekproef</w:t>
      </w:r>
      <w:proofErr w:type="spellEnd"/>
      <w:r w:rsidRPr="00190515">
        <w:rPr>
          <w:sz w:val="18"/>
          <w:szCs w:val="18"/>
          <w:lang w:val="fr-BE"/>
        </w:rPr>
        <w:t xml:space="preserve"> = </w:t>
      </w:r>
      <w:r w:rsidRPr="002D3C84">
        <w:rPr>
          <w:sz w:val="18"/>
          <w:szCs w:val="18"/>
          <w:lang w:val="fr-BE"/>
        </w:rPr>
        <w:t>sous-échantillonnage complet</w:t>
      </w:r>
    </w:p>
    <w:p w14:paraId="48C1BE61" w14:textId="1759F07F" w:rsidR="003A3FBD" w:rsidRPr="002D3C84" w:rsidRDefault="003A3FBD" w:rsidP="003A3FBD">
      <w:pPr>
        <w:spacing w:after="0" w:line="240" w:lineRule="auto"/>
        <w:jc w:val="both"/>
        <w:rPr>
          <w:sz w:val="18"/>
          <w:szCs w:val="18"/>
          <w:lang w:val="fr-BE"/>
        </w:rPr>
      </w:pPr>
      <w:proofErr w:type="spellStart"/>
      <w:r w:rsidRPr="00190515">
        <w:rPr>
          <w:sz w:val="18"/>
          <w:szCs w:val="18"/>
          <w:lang w:val="fr-BE"/>
        </w:rPr>
        <w:lastRenderedPageBreak/>
        <w:t>Kandidaat</w:t>
      </w:r>
      <w:proofErr w:type="spellEnd"/>
      <w:r w:rsidRPr="00190515">
        <w:rPr>
          <w:sz w:val="18"/>
          <w:szCs w:val="18"/>
          <w:lang w:val="fr-BE"/>
        </w:rPr>
        <w:t xml:space="preserve"> van </w:t>
      </w:r>
      <w:proofErr w:type="spellStart"/>
      <w:r w:rsidRPr="00190515">
        <w:rPr>
          <w:sz w:val="18"/>
          <w:szCs w:val="18"/>
          <w:lang w:val="fr-BE"/>
        </w:rPr>
        <w:t>Marokkaanse</w:t>
      </w:r>
      <w:proofErr w:type="spellEnd"/>
      <w:r w:rsidRPr="00190515">
        <w:rPr>
          <w:sz w:val="18"/>
          <w:szCs w:val="18"/>
          <w:lang w:val="fr-BE"/>
        </w:rPr>
        <w:t xml:space="preserve"> origine = </w:t>
      </w:r>
      <w:r w:rsidRPr="002D3C84">
        <w:rPr>
          <w:sz w:val="18"/>
          <w:szCs w:val="18"/>
          <w:lang w:val="fr-BE"/>
        </w:rPr>
        <w:t>candidat d'origine marocaine</w:t>
      </w:r>
    </w:p>
    <w:p w14:paraId="706BE6E4" w14:textId="39CFECDE" w:rsidR="003A3FBD" w:rsidRPr="00190515" w:rsidRDefault="003A3FBD" w:rsidP="003A3FBD">
      <w:pPr>
        <w:spacing w:after="0" w:line="240" w:lineRule="auto"/>
        <w:jc w:val="both"/>
        <w:rPr>
          <w:sz w:val="18"/>
          <w:szCs w:val="18"/>
          <w:lang w:val="fr-BE"/>
        </w:rPr>
      </w:pPr>
      <w:proofErr w:type="spellStart"/>
      <w:r w:rsidRPr="00190515">
        <w:rPr>
          <w:sz w:val="18"/>
          <w:szCs w:val="18"/>
          <w:lang w:val="fr-BE"/>
        </w:rPr>
        <w:t>Kandidaat</w:t>
      </w:r>
      <w:proofErr w:type="spellEnd"/>
      <w:r w:rsidRPr="00190515">
        <w:rPr>
          <w:sz w:val="18"/>
          <w:szCs w:val="18"/>
          <w:lang w:val="fr-BE"/>
        </w:rPr>
        <w:t xml:space="preserve"> van </w:t>
      </w:r>
      <w:proofErr w:type="spellStart"/>
      <w:r w:rsidRPr="00190515">
        <w:rPr>
          <w:sz w:val="18"/>
          <w:szCs w:val="18"/>
          <w:lang w:val="fr-BE"/>
        </w:rPr>
        <w:t>Turkse</w:t>
      </w:r>
      <w:proofErr w:type="spellEnd"/>
      <w:r w:rsidRPr="00190515">
        <w:rPr>
          <w:sz w:val="18"/>
          <w:szCs w:val="18"/>
          <w:lang w:val="fr-BE"/>
        </w:rPr>
        <w:t xml:space="preserve"> origine = </w:t>
      </w:r>
      <w:r w:rsidRPr="002D3C84">
        <w:rPr>
          <w:sz w:val="18"/>
          <w:szCs w:val="18"/>
          <w:lang w:val="fr-BE"/>
        </w:rPr>
        <w:t>candidat d'origine turque</w:t>
      </w:r>
    </w:p>
    <w:p w14:paraId="78BEE546" w14:textId="29ABB7F3" w:rsidR="003A3FBD" w:rsidRPr="00190515" w:rsidRDefault="003A3FBD" w:rsidP="003A3FBD">
      <w:pPr>
        <w:spacing w:after="0" w:line="240" w:lineRule="auto"/>
        <w:jc w:val="both"/>
        <w:rPr>
          <w:sz w:val="18"/>
          <w:szCs w:val="18"/>
          <w:lang w:val="fr-BE"/>
        </w:rPr>
      </w:pPr>
      <w:proofErr w:type="spellStart"/>
      <w:r w:rsidRPr="00190515">
        <w:rPr>
          <w:sz w:val="18"/>
          <w:szCs w:val="18"/>
          <w:lang w:val="fr-BE"/>
        </w:rPr>
        <w:t>Positieve</w:t>
      </w:r>
      <w:proofErr w:type="spellEnd"/>
      <w:r w:rsidRPr="00190515">
        <w:rPr>
          <w:sz w:val="18"/>
          <w:szCs w:val="18"/>
          <w:lang w:val="fr-BE"/>
        </w:rPr>
        <w:t xml:space="preserve"> </w:t>
      </w:r>
      <w:proofErr w:type="spellStart"/>
      <w:r w:rsidRPr="00190515">
        <w:rPr>
          <w:sz w:val="18"/>
          <w:szCs w:val="18"/>
          <w:lang w:val="fr-BE"/>
        </w:rPr>
        <w:t>reactie</w:t>
      </w:r>
      <w:proofErr w:type="spellEnd"/>
      <w:r w:rsidRPr="00190515">
        <w:rPr>
          <w:sz w:val="18"/>
          <w:szCs w:val="18"/>
          <w:lang w:val="fr-BE"/>
        </w:rPr>
        <w:t xml:space="preserve"> </w:t>
      </w:r>
      <w:proofErr w:type="spellStart"/>
      <w:r w:rsidRPr="00190515">
        <w:rPr>
          <w:sz w:val="18"/>
          <w:szCs w:val="18"/>
          <w:lang w:val="fr-BE"/>
        </w:rPr>
        <w:t>voor</w:t>
      </w:r>
      <w:proofErr w:type="spellEnd"/>
      <w:r w:rsidRPr="00190515">
        <w:rPr>
          <w:sz w:val="18"/>
          <w:szCs w:val="18"/>
          <w:lang w:val="fr-BE"/>
        </w:rPr>
        <w:t xml:space="preserve"> </w:t>
      </w:r>
      <w:proofErr w:type="spellStart"/>
      <w:r w:rsidRPr="00190515">
        <w:rPr>
          <w:sz w:val="18"/>
          <w:szCs w:val="18"/>
          <w:lang w:val="fr-BE"/>
        </w:rPr>
        <w:t>kandidaat</w:t>
      </w:r>
      <w:proofErr w:type="spellEnd"/>
      <w:r w:rsidRPr="00190515">
        <w:rPr>
          <w:sz w:val="18"/>
          <w:szCs w:val="18"/>
          <w:lang w:val="fr-BE"/>
        </w:rPr>
        <w:t xml:space="preserve"> met </w:t>
      </w:r>
      <w:proofErr w:type="spellStart"/>
      <w:r w:rsidRPr="00190515">
        <w:rPr>
          <w:sz w:val="18"/>
          <w:szCs w:val="18"/>
          <w:lang w:val="fr-BE"/>
        </w:rPr>
        <w:t>migratieachtergrond</w:t>
      </w:r>
      <w:proofErr w:type="spellEnd"/>
      <w:r w:rsidRPr="00190515">
        <w:rPr>
          <w:sz w:val="18"/>
          <w:szCs w:val="18"/>
          <w:lang w:val="fr-BE"/>
        </w:rPr>
        <w:t xml:space="preserve"> = </w:t>
      </w:r>
      <w:r w:rsidRPr="002D3C84">
        <w:rPr>
          <w:sz w:val="18"/>
          <w:szCs w:val="18"/>
          <w:lang w:val="fr-BE"/>
        </w:rPr>
        <w:t>réponse positive pour un candidat issu de l'immigration</w:t>
      </w:r>
    </w:p>
    <w:p w14:paraId="7A96F48A" w14:textId="77777777" w:rsidR="009831C1" w:rsidRPr="00190515" w:rsidRDefault="009831C1" w:rsidP="009831C1">
      <w:pPr>
        <w:rPr>
          <w:sz w:val="18"/>
          <w:szCs w:val="18"/>
          <w:lang w:val="fr-BE"/>
        </w:rPr>
      </w:pPr>
      <w:proofErr w:type="spellStart"/>
      <w:r w:rsidRPr="00190515">
        <w:rPr>
          <w:sz w:val="18"/>
          <w:szCs w:val="18"/>
          <w:lang w:val="fr-BE"/>
        </w:rPr>
        <w:t>Positieve</w:t>
      </w:r>
      <w:proofErr w:type="spellEnd"/>
      <w:r w:rsidRPr="00190515">
        <w:rPr>
          <w:sz w:val="18"/>
          <w:szCs w:val="18"/>
          <w:lang w:val="fr-BE"/>
        </w:rPr>
        <w:t xml:space="preserve"> </w:t>
      </w:r>
      <w:proofErr w:type="spellStart"/>
      <w:r w:rsidRPr="00190515">
        <w:rPr>
          <w:sz w:val="18"/>
          <w:szCs w:val="18"/>
          <w:lang w:val="fr-BE"/>
        </w:rPr>
        <w:t>reactie</w:t>
      </w:r>
      <w:proofErr w:type="spellEnd"/>
      <w:r w:rsidRPr="00190515">
        <w:rPr>
          <w:sz w:val="18"/>
          <w:szCs w:val="18"/>
          <w:lang w:val="fr-BE"/>
        </w:rPr>
        <w:t xml:space="preserve"> </w:t>
      </w:r>
      <w:proofErr w:type="spellStart"/>
      <w:r w:rsidRPr="00190515">
        <w:rPr>
          <w:sz w:val="18"/>
          <w:szCs w:val="18"/>
          <w:lang w:val="fr-BE"/>
        </w:rPr>
        <w:t>voor</w:t>
      </w:r>
      <w:proofErr w:type="spellEnd"/>
      <w:r w:rsidRPr="00190515">
        <w:rPr>
          <w:sz w:val="18"/>
          <w:szCs w:val="18"/>
          <w:lang w:val="fr-BE"/>
        </w:rPr>
        <w:t xml:space="preserve"> </w:t>
      </w:r>
      <w:proofErr w:type="spellStart"/>
      <w:r w:rsidRPr="00190515">
        <w:rPr>
          <w:sz w:val="18"/>
          <w:szCs w:val="18"/>
          <w:lang w:val="fr-BE"/>
        </w:rPr>
        <w:t>controlekandidaat</w:t>
      </w:r>
      <w:proofErr w:type="spellEnd"/>
      <w:r w:rsidRPr="00190515">
        <w:rPr>
          <w:sz w:val="18"/>
          <w:szCs w:val="18"/>
          <w:lang w:val="fr-BE"/>
        </w:rPr>
        <w:t xml:space="preserve"> = </w:t>
      </w:r>
      <w:r w:rsidRPr="002D3C84">
        <w:rPr>
          <w:sz w:val="18"/>
          <w:szCs w:val="18"/>
          <w:lang w:val="fr-BE"/>
        </w:rPr>
        <w:t>réponse positive pour candidat contrôle</w:t>
      </w:r>
    </w:p>
    <w:p w14:paraId="333ECE7A" w14:textId="16BD79BE" w:rsidR="009831C1" w:rsidRDefault="000032F0" w:rsidP="000032F0">
      <w:pPr>
        <w:jc w:val="both"/>
      </w:pPr>
      <w:r>
        <w:rPr>
          <w:noProof/>
        </w:rPr>
        <w:drawing>
          <wp:inline distT="0" distB="0" distL="0" distR="0" wp14:anchorId="78146351" wp14:editId="6A578F39">
            <wp:extent cx="5661660" cy="387286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6151" cy="3889618"/>
                    </a:xfrm>
                    <a:prstGeom prst="rect">
                      <a:avLst/>
                    </a:prstGeom>
                  </pic:spPr>
                </pic:pic>
              </a:graphicData>
            </a:graphic>
          </wp:inline>
        </w:drawing>
      </w:r>
    </w:p>
    <w:p w14:paraId="7DF4313B" w14:textId="4FAD44BE" w:rsidR="002D3C84" w:rsidRDefault="002D3C84" w:rsidP="002D3C84">
      <w:pPr>
        <w:spacing w:after="0" w:line="240" w:lineRule="auto"/>
        <w:jc w:val="both"/>
        <w:rPr>
          <w:sz w:val="18"/>
          <w:szCs w:val="18"/>
          <w:lang w:val="fr-BE"/>
        </w:rPr>
      </w:pPr>
      <w:proofErr w:type="spellStart"/>
      <w:r w:rsidRPr="00EA6159">
        <w:rPr>
          <w:sz w:val="18"/>
          <w:szCs w:val="18"/>
          <w:lang w:val="fr-BE"/>
        </w:rPr>
        <w:t>Oudere</w:t>
      </w:r>
      <w:proofErr w:type="spellEnd"/>
      <w:r w:rsidRPr="00EA6159">
        <w:rPr>
          <w:sz w:val="18"/>
          <w:szCs w:val="18"/>
          <w:lang w:val="fr-BE"/>
        </w:rPr>
        <w:t xml:space="preserve"> </w:t>
      </w:r>
      <w:proofErr w:type="spellStart"/>
      <w:r w:rsidRPr="00EA6159">
        <w:rPr>
          <w:sz w:val="18"/>
          <w:szCs w:val="18"/>
          <w:lang w:val="fr-BE"/>
        </w:rPr>
        <w:t>kandidaten</w:t>
      </w:r>
      <w:proofErr w:type="spellEnd"/>
      <w:r w:rsidRPr="00EA6159">
        <w:rPr>
          <w:sz w:val="18"/>
          <w:szCs w:val="18"/>
          <w:lang w:val="fr-BE"/>
        </w:rPr>
        <w:t xml:space="preserve"> </w:t>
      </w:r>
      <w:proofErr w:type="spellStart"/>
      <w:r w:rsidRPr="00EA6159">
        <w:rPr>
          <w:sz w:val="18"/>
          <w:szCs w:val="18"/>
          <w:lang w:val="fr-BE"/>
        </w:rPr>
        <w:t>krijgen</w:t>
      </w:r>
      <w:proofErr w:type="spellEnd"/>
      <w:r w:rsidRPr="00EA6159">
        <w:rPr>
          <w:sz w:val="18"/>
          <w:szCs w:val="18"/>
          <w:lang w:val="fr-BE"/>
        </w:rPr>
        <w:t xml:space="preserve"> 11% </w:t>
      </w:r>
      <w:bookmarkStart w:id="8" w:name="_Hlk94291468"/>
      <w:proofErr w:type="spellStart"/>
      <w:r w:rsidRPr="00EA6159">
        <w:rPr>
          <w:sz w:val="18"/>
          <w:szCs w:val="18"/>
          <w:lang w:val="fr-BE"/>
        </w:rPr>
        <w:t>minder</w:t>
      </w:r>
      <w:proofErr w:type="spellEnd"/>
      <w:r w:rsidRPr="00EA6159">
        <w:rPr>
          <w:sz w:val="18"/>
          <w:szCs w:val="18"/>
          <w:lang w:val="fr-BE"/>
        </w:rPr>
        <w:t xml:space="preserve"> </w:t>
      </w:r>
      <w:proofErr w:type="spellStart"/>
      <w:r w:rsidRPr="00EA6159">
        <w:rPr>
          <w:sz w:val="18"/>
          <w:szCs w:val="18"/>
          <w:lang w:val="fr-BE"/>
        </w:rPr>
        <w:t>positieve</w:t>
      </w:r>
      <w:proofErr w:type="spellEnd"/>
      <w:r w:rsidRPr="00EA6159">
        <w:rPr>
          <w:sz w:val="18"/>
          <w:szCs w:val="18"/>
          <w:lang w:val="fr-BE"/>
        </w:rPr>
        <w:t xml:space="preserve"> </w:t>
      </w:r>
      <w:proofErr w:type="spellStart"/>
      <w:r w:rsidRPr="00EA6159">
        <w:rPr>
          <w:sz w:val="18"/>
          <w:szCs w:val="18"/>
          <w:lang w:val="fr-BE"/>
        </w:rPr>
        <w:t>reacties</w:t>
      </w:r>
      <w:proofErr w:type="spellEnd"/>
      <w:r w:rsidRPr="00EA6159">
        <w:rPr>
          <w:sz w:val="18"/>
          <w:szCs w:val="18"/>
          <w:lang w:val="fr-BE"/>
        </w:rPr>
        <w:t xml:space="preserve"> </w:t>
      </w:r>
      <w:proofErr w:type="spellStart"/>
      <w:r w:rsidRPr="00EA6159">
        <w:rPr>
          <w:sz w:val="18"/>
          <w:szCs w:val="18"/>
          <w:lang w:val="fr-BE"/>
        </w:rPr>
        <w:t>bij</w:t>
      </w:r>
      <w:proofErr w:type="spellEnd"/>
      <w:r w:rsidRPr="00EA6159">
        <w:rPr>
          <w:sz w:val="18"/>
          <w:szCs w:val="18"/>
          <w:lang w:val="fr-BE"/>
        </w:rPr>
        <w:t xml:space="preserve"> </w:t>
      </w:r>
      <w:proofErr w:type="spellStart"/>
      <w:r w:rsidRPr="00EA6159">
        <w:rPr>
          <w:sz w:val="18"/>
          <w:szCs w:val="18"/>
          <w:lang w:val="fr-BE"/>
        </w:rPr>
        <w:t>sollicitaties</w:t>
      </w:r>
      <w:proofErr w:type="spellEnd"/>
      <w:r w:rsidRPr="00EA6159">
        <w:rPr>
          <w:sz w:val="18"/>
          <w:szCs w:val="18"/>
          <w:lang w:val="fr-BE"/>
        </w:rPr>
        <w:t xml:space="preserve"> dan </w:t>
      </w:r>
      <w:proofErr w:type="spellStart"/>
      <w:r w:rsidRPr="00EA6159">
        <w:rPr>
          <w:sz w:val="18"/>
          <w:szCs w:val="18"/>
          <w:lang w:val="fr-BE"/>
        </w:rPr>
        <w:t>kandidaten</w:t>
      </w:r>
      <w:proofErr w:type="spellEnd"/>
      <w:r w:rsidRPr="00EA6159">
        <w:rPr>
          <w:sz w:val="18"/>
          <w:szCs w:val="18"/>
          <w:lang w:val="fr-BE"/>
        </w:rPr>
        <w:t xml:space="preserve"> </w:t>
      </w:r>
      <w:bookmarkEnd w:id="8"/>
      <w:r w:rsidRPr="00EA6159">
        <w:rPr>
          <w:sz w:val="18"/>
          <w:szCs w:val="18"/>
          <w:lang w:val="fr-BE"/>
        </w:rPr>
        <w:t xml:space="preserve">die 6 </w:t>
      </w:r>
      <w:proofErr w:type="spellStart"/>
      <w:r w:rsidRPr="00EA6159">
        <w:rPr>
          <w:sz w:val="18"/>
          <w:szCs w:val="18"/>
          <w:lang w:val="fr-BE"/>
        </w:rPr>
        <w:t>tot</w:t>
      </w:r>
      <w:proofErr w:type="spellEnd"/>
      <w:r w:rsidRPr="00EA6159">
        <w:rPr>
          <w:sz w:val="18"/>
          <w:szCs w:val="18"/>
          <w:lang w:val="fr-BE"/>
        </w:rPr>
        <w:t xml:space="preserve"> 12 </w:t>
      </w:r>
      <w:proofErr w:type="spellStart"/>
      <w:r w:rsidRPr="00EA6159">
        <w:rPr>
          <w:sz w:val="18"/>
          <w:szCs w:val="18"/>
          <w:lang w:val="fr-BE"/>
        </w:rPr>
        <w:t>jaar</w:t>
      </w:r>
      <w:proofErr w:type="spellEnd"/>
      <w:r w:rsidRPr="00EA6159">
        <w:rPr>
          <w:sz w:val="18"/>
          <w:szCs w:val="18"/>
          <w:lang w:val="fr-BE"/>
        </w:rPr>
        <w:t xml:space="preserve"> </w:t>
      </w:r>
      <w:proofErr w:type="spellStart"/>
      <w:r w:rsidRPr="00EA6159">
        <w:rPr>
          <w:sz w:val="18"/>
          <w:szCs w:val="18"/>
          <w:lang w:val="fr-BE"/>
        </w:rPr>
        <w:t>jonger</w:t>
      </w:r>
      <w:proofErr w:type="spellEnd"/>
      <w:r w:rsidRPr="00EA6159">
        <w:rPr>
          <w:sz w:val="18"/>
          <w:szCs w:val="18"/>
          <w:lang w:val="fr-BE"/>
        </w:rPr>
        <w:t xml:space="preserve"> </w:t>
      </w:r>
      <w:proofErr w:type="spellStart"/>
      <w:r w:rsidRPr="00EA6159">
        <w:rPr>
          <w:sz w:val="18"/>
          <w:szCs w:val="18"/>
          <w:lang w:val="fr-BE"/>
        </w:rPr>
        <w:t>zijn</w:t>
      </w:r>
      <w:proofErr w:type="spellEnd"/>
      <w:r w:rsidR="00EA6159" w:rsidRPr="00EA6159">
        <w:rPr>
          <w:sz w:val="18"/>
          <w:szCs w:val="18"/>
          <w:lang w:val="fr-BE"/>
        </w:rPr>
        <w:t xml:space="preserve"> </w:t>
      </w:r>
      <w:r w:rsidR="00EA6159">
        <w:rPr>
          <w:sz w:val="18"/>
          <w:szCs w:val="18"/>
          <w:lang w:val="fr-BE"/>
        </w:rPr>
        <w:t>=</w:t>
      </w:r>
      <w:r w:rsidR="00CA72EB" w:rsidRPr="00EA6159">
        <w:rPr>
          <w:sz w:val="18"/>
          <w:szCs w:val="18"/>
          <w:lang w:val="fr-BE"/>
        </w:rPr>
        <w:t xml:space="preserve"> </w:t>
      </w:r>
      <w:r w:rsidR="00E17C3A">
        <w:rPr>
          <w:sz w:val="18"/>
          <w:szCs w:val="18"/>
          <w:lang w:val="fr-BE"/>
        </w:rPr>
        <w:t>L</w:t>
      </w:r>
      <w:r w:rsidRPr="002D3C84">
        <w:rPr>
          <w:sz w:val="18"/>
          <w:szCs w:val="18"/>
          <w:lang w:val="fr-BE"/>
        </w:rPr>
        <w:t>es</w:t>
      </w:r>
      <w:r>
        <w:rPr>
          <w:sz w:val="18"/>
          <w:szCs w:val="18"/>
          <w:lang w:val="fr-BE"/>
        </w:rPr>
        <w:t xml:space="preserve"> personnes âgées reçoivent </w:t>
      </w:r>
      <w:r w:rsidR="00E17C3A">
        <w:rPr>
          <w:sz w:val="18"/>
          <w:szCs w:val="18"/>
          <w:lang w:val="fr-BE"/>
        </w:rPr>
        <w:t xml:space="preserve">11% </w:t>
      </w:r>
      <w:r>
        <w:rPr>
          <w:sz w:val="18"/>
          <w:szCs w:val="18"/>
          <w:lang w:val="fr-BE"/>
        </w:rPr>
        <w:t xml:space="preserve">moins </w:t>
      </w:r>
      <w:r w:rsidRPr="002D3C84">
        <w:rPr>
          <w:sz w:val="18"/>
          <w:szCs w:val="18"/>
          <w:lang w:val="fr-BE"/>
        </w:rPr>
        <w:t>de réponses positives</w:t>
      </w:r>
      <w:r>
        <w:rPr>
          <w:sz w:val="18"/>
          <w:szCs w:val="18"/>
          <w:lang w:val="fr-BE"/>
        </w:rPr>
        <w:t xml:space="preserve"> </w:t>
      </w:r>
      <w:r w:rsidR="00E17C3A">
        <w:rPr>
          <w:sz w:val="18"/>
          <w:szCs w:val="18"/>
          <w:lang w:val="fr-BE"/>
        </w:rPr>
        <w:t xml:space="preserve">des recruteurs </w:t>
      </w:r>
      <w:r w:rsidRPr="00E17C3A">
        <w:rPr>
          <w:sz w:val="18"/>
          <w:szCs w:val="18"/>
          <w:lang w:val="fr-BE"/>
        </w:rPr>
        <w:t xml:space="preserve">que </w:t>
      </w:r>
      <w:r w:rsidR="00E17C3A">
        <w:rPr>
          <w:sz w:val="18"/>
          <w:szCs w:val="18"/>
          <w:lang w:val="fr-BE"/>
        </w:rPr>
        <w:t xml:space="preserve">les candidats de 6 à 12 ans plus jeunes. </w:t>
      </w:r>
    </w:p>
    <w:p w14:paraId="09D635CB" w14:textId="18D07F9E" w:rsidR="00E17C3A" w:rsidRDefault="00E17C3A" w:rsidP="002D3C84">
      <w:pPr>
        <w:spacing w:after="0" w:line="240" w:lineRule="auto"/>
        <w:jc w:val="both"/>
        <w:rPr>
          <w:sz w:val="18"/>
          <w:szCs w:val="18"/>
          <w:lang w:val="fr-BE"/>
        </w:rPr>
      </w:pPr>
      <w:proofErr w:type="spellStart"/>
      <w:r w:rsidRPr="00EA6159">
        <w:rPr>
          <w:sz w:val="18"/>
          <w:szCs w:val="18"/>
          <w:lang w:val="fr-BE"/>
        </w:rPr>
        <w:t>Kandidaten</w:t>
      </w:r>
      <w:proofErr w:type="spellEnd"/>
      <w:r w:rsidRPr="00EA6159">
        <w:rPr>
          <w:sz w:val="18"/>
          <w:szCs w:val="18"/>
          <w:lang w:val="fr-BE"/>
        </w:rPr>
        <w:t xml:space="preserve"> met </w:t>
      </w:r>
      <w:proofErr w:type="spellStart"/>
      <w:r w:rsidRPr="00EA6159">
        <w:rPr>
          <w:sz w:val="18"/>
          <w:szCs w:val="18"/>
          <w:lang w:val="fr-BE"/>
        </w:rPr>
        <w:t>een</w:t>
      </w:r>
      <w:proofErr w:type="spellEnd"/>
      <w:r w:rsidRPr="00EA6159">
        <w:rPr>
          <w:sz w:val="18"/>
          <w:szCs w:val="18"/>
          <w:lang w:val="fr-BE"/>
        </w:rPr>
        <w:t xml:space="preserve"> niet Vlaams </w:t>
      </w:r>
      <w:proofErr w:type="spellStart"/>
      <w:r w:rsidRPr="00EA6159">
        <w:rPr>
          <w:sz w:val="18"/>
          <w:szCs w:val="18"/>
          <w:lang w:val="fr-BE"/>
        </w:rPr>
        <w:t>klinkende</w:t>
      </w:r>
      <w:proofErr w:type="spellEnd"/>
      <w:r w:rsidRPr="00EA6159">
        <w:rPr>
          <w:sz w:val="18"/>
          <w:szCs w:val="18"/>
          <w:lang w:val="fr-BE"/>
        </w:rPr>
        <w:t xml:space="preserve"> </w:t>
      </w:r>
      <w:proofErr w:type="spellStart"/>
      <w:r w:rsidRPr="00EA6159">
        <w:rPr>
          <w:sz w:val="18"/>
          <w:szCs w:val="18"/>
          <w:lang w:val="fr-BE"/>
        </w:rPr>
        <w:t>naam</w:t>
      </w:r>
      <w:proofErr w:type="spellEnd"/>
      <w:r w:rsidRPr="00EA6159">
        <w:rPr>
          <w:sz w:val="18"/>
          <w:szCs w:val="18"/>
          <w:lang w:val="fr-BE"/>
        </w:rPr>
        <w:t xml:space="preserve"> </w:t>
      </w:r>
      <w:proofErr w:type="spellStart"/>
      <w:r w:rsidRPr="00EA6159">
        <w:rPr>
          <w:sz w:val="18"/>
          <w:szCs w:val="18"/>
          <w:lang w:val="fr-BE"/>
        </w:rPr>
        <w:t>krijgen</w:t>
      </w:r>
      <w:proofErr w:type="spellEnd"/>
      <w:r w:rsidRPr="00EA6159">
        <w:rPr>
          <w:lang w:val="fr-BE"/>
        </w:rPr>
        <w:t xml:space="preserve"> 17% </w:t>
      </w:r>
      <w:proofErr w:type="spellStart"/>
      <w:r w:rsidRPr="00EA6159">
        <w:rPr>
          <w:sz w:val="18"/>
          <w:szCs w:val="18"/>
          <w:lang w:val="fr-BE"/>
        </w:rPr>
        <w:t>minder</w:t>
      </w:r>
      <w:proofErr w:type="spellEnd"/>
      <w:r w:rsidRPr="00EA6159">
        <w:rPr>
          <w:sz w:val="18"/>
          <w:szCs w:val="18"/>
          <w:lang w:val="fr-BE"/>
        </w:rPr>
        <w:t xml:space="preserve"> </w:t>
      </w:r>
      <w:proofErr w:type="spellStart"/>
      <w:r w:rsidRPr="00EA6159">
        <w:rPr>
          <w:sz w:val="18"/>
          <w:szCs w:val="18"/>
          <w:lang w:val="fr-BE"/>
        </w:rPr>
        <w:t>positieve</w:t>
      </w:r>
      <w:proofErr w:type="spellEnd"/>
      <w:r w:rsidRPr="00EA6159">
        <w:rPr>
          <w:sz w:val="18"/>
          <w:szCs w:val="18"/>
          <w:lang w:val="fr-BE"/>
        </w:rPr>
        <w:t xml:space="preserve"> </w:t>
      </w:r>
      <w:proofErr w:type="spellStart"/>
      <w:r w:rsidRPr="00EA6159">
        <w:rPr>
          <w:sz w:val="18"/>
          <w:szCs w:val="18"/>
          <w:lang w:val="fr-BE"/>
        </w:rPr>
        <w:t>reacties</w:t>
      </w:r>
      <w:proofErr w:type="spellEnd"/>
      <w:r w:rsidRPr="00EA6159">
        <w:rPr>
          <w:sz w:val="18"/>
          <w:szCs w:val="18"/>
          <w:lang w:val="fr-BE"/>
        </w:rPr>
        <w:t xml:space="preserve"> </w:t>
      </w:r>
      <w:proofErr w:type="spellStart"/>
      <w:r w:rsidRPr="00EA6159">
        <w:rPr>
          <w:sz w:val="18"/>
          <w:szCs w:val="18"/>
          <w:lang w:val="fr-BE"/>
        </w:rPr>
        <w:t>bij</w:t>
      </w:r>
      <w:proofErr w:type="spellEnd"/>
      <w:r w:rsidRPr="00EA6159">
        <w:rPr>
          <w:sz w:val="18"/>
          <w:szCs w:val="18"/>
          <w:lang w:val="fr-BE"/>
        </w:rPr>
        <w:t xml:space="preserve"> </w:t>
      </w:r>
      <w:proofErr w:type="spellStart"/>
      <w:r w:rsidRPr="00EA6159">
        <w:rPr>
          <w:sz w:val="18"/>
          <w:szCs w:val="18"/>
          <w:lang w:val="fr-BE"/>
        </w:rPr>
        <w:t>sollicitaties</w:t>
      </w:r>
      <w:proofErr w:type="spellEnd"/>
      <w:r w:rsidRPr="00EA6159">
        <w:rPr>
          <w:sz w:val="18"/>
          <w:szCs w:val="18"/>
          <w:lang w:val="fr-BE"/>
        </w:rPr>
        <w:t xml:space="preserve"> dan </w:t>
      </w:r>
      <w:proofErr w:type="spellStart"/>
      <w:r w:rsidRPr="00EA6159">
        <w:rPr>
          <w:sz w:val="18"/>
          <w:szCs w:val="18"/>
          <w:lang w:val="fr-BE"/>
        </w:rPr>
        <w:t>kandidaten</w:t>
      </w:r>
      <w:proofErr w:type="spellEnd"/>
      <w:r w:rsidRPr="00EA6159">
        <w:rPr>
          <w:sz w:val="18"/>
          <w:szCs w:val="18"/>
          <w:lang w:val="fr-BE"/>
        </w:rPr>
        <w:t xml:space="preserve"> met </w:t>
      </w:r>
      <w:proofErr w:type="spellStart"/>
      <w:r w:rsidRPr="00EA6159">
        <w:rPr>
          <w:sz w:val="18"/>
          <w:szCs w:val="18"/>
          <w:lang w:val="fr-BE"/>
        </w:rPr>
        <w:t>een</w:t>
      </w:r>
      <w:proofErr w:type="spellEnd"/>
      <w:r w:rsidRPr="00EA6159">
        <w:rPr>
          <w:sz w:val="18"/>
          <w:szCs w:val="18"/>
          <w:lang w:val="fr-BE"/>
        </w:rPr>
        <w:t xml:space="preserve"> Vlaams </w:t>
      </w:r>
      <w:proofErr w:type="spellStart"/>
      <w:r w:rsidRPr="00EA6159">
        <w:rPr>
          <w:sz w:val="18"/>
          <w:szCs w:val="18"/>
          <w:lang w:val="fr-BE"/>
        </w:rPr>
        <w:t>klinkende</w:t>
      </w:r>
      <w:proofErr w:type="spellEnd"/>
      <w:r w:rsidRPr="00EA6159">
        <w:rPr>
          <w:sz w:val="18"/>
          <w:szCs w:val="18"/>
          <w:lang w:val="fr-BE"/>
        </w:rPr>
        <w:t xml:space="preserve"> </w:t>
      </w:r>
      <w:proofErr w:type="spellStart"/>
      <w:r w:rsidRPr="00EA6159">
        <w:rPr>
          <w:sz w:val="18"/>
          <w:szCs w:val="18"/>
          <w:lang w:val="fr-BE"/>
        </w:rPr>
        <w:t>naam</w:t>
      </w:r>
      <w:proofErr w:type="spellEnd"/>
      <w:r w:rsidR="00EA6159">
        <w:rPr>
          <w:sz w:val="18"/>
          <w:szCs w:val="18"/>
          <w:lang w:val="fr-BE"/>
        </w:rPr>
        <w:t xml:space="preserve"> = </w:t>
      </w:r>
      <w:r w:rsidRPr="00E17C3A">
        <w:rPr>
          <w:sz w:val="18"/>
          <w:szCs w:val="18"/>
          <w:lang w:val="fr-BE"/>
        </w:rPr>
        <w:t xml:space="preserve">Les candidats </w:t>
      </w:r>
      <w:r>
        <w:rPr>
          <w:sz w:val="18"/>
          <w:szCs w:val="18"/>
          <w:lang w:val="fr-BE"/>
        </w:rPr>
        <w:t xml:space="preserve">avec un nom </w:t>
      </w:r>
      <w:r w:rsidRPr="00E17C3A">
        <w:rPr>
          <w:sz w:val="18"/>
          <w:szCs w:val="18"/>
          <w:lang w:val="fr-BE"/>
        </w:rPr>
        <w:t>à consonance étrangère</w:t>
      </w:r>
      <w:r>
        <w:rPr>
          <w:sz w:val="18"/>
          <w:szCs w:val="18"/>
          <w:lang w:val="fr-BE"/>
        </w:rPr>
        <w:t xml:space="preserve"> </w:t>
      </w:r>
      <w:r w:rsidRPr="00E17C3A">
        <w:rPr>
          <w:sz w:val="18"/>
          <w:szCs w:val="18"/>
          <w:lang w:val="fr-BE"/>
        </w:rPr>
        <w:t>reçoivent 17 % moins de réponses positives</w:t>
      </w:r>
      <w:r>
        <w:rPr>
          <w:sz w:val="18"/>
          <w:szCs w:val="18"/>
          <w:lang w:val="fr-BE"/>
        </w:rPr>
        <w:t xml:space="preserve"> des recruteurs </w:t>
      </w:r>
      <w:r w:rsidRPr="00E17C3A">
        <w:rPr>
          <w:sz w:val="18"/>
          <w:szCs w:val="18"/>
          <w:lang w:val="fr-BE"/>
        </w:rPr>
        <w:t>que les candidats avec un nom à consonance flamande</w:t>
      </w:r>
      <w:r>
        <w:rPr>
          <w:sz w:val="18"/>
          <w:szCs w:val="18"/>
          <w:lang w:val="fr-BE"/>
        </w:rPr>
        <w:t>.</w:t>
      </w:r>
    </w:p>
    <w:p w14:paraId="4E0543BD" w14:textId="54A8A26C" w:rsidR="00E17C3A" w:rsidRPr="00E17C3A" w:rsidRDefault="00E17C3A" w:rsidP="002D3C84">
      <w:pPr>
        <w:spacing w:after="0" w:line="240" w:lineRule="auto"/>
        <w:jc w:val="both"/>
        <w:rPr>
          <w:sz w:val="18"/>
          <w:szCs w:val="18"/>
          <w:lang w:val="fr-BE"/>
        </w:rPr>
      </w:pPr>
      <w:r w:rsidRPr="00EA6159">
        <w:rPr>
          <w:sz w:val="18"/>
          <w:szCs w:val="18"/>
          <w:lang w:val="fr-BE"/>
        </w:rPr>
        <w:t xml:space="preserve">Er </w:t>
      </w:r>
      <w:proofErr w:type="spellStart"/>
      <w:r w:rsidRPr="00EA6159">
        <w:rPr>
          <w:sz w:val="18"/>
          <w:szCs w:val="18"/>
          <w:lang w:val="fr-BE"/>
        </w:rPr>
        <w:t>is</w:t>
      </w:r>
      <w:proofErr w:type="spellEnd"/>
      <w:r w:rsidRPr="00EA6159">
        <w:rPr>
          <w:sz w:val="18"/>
          <w:szCs w:val="18"/>
          <w:lang w:val="fr-BE"/>
        </w:rPr>
        <w:t xml:space="preserve"> </w:t>
      </w:r>
      <w:proofErr w:type="spellStart"/>
      <w:r w:rsidRPr="00EA6159">
        <w:rPr>
          <w:sz w:val="18"/>
          <w:szCs w:val="18"/>
          <w:lang w:val="fr-BE"/>
        </w:rPr>
        <w:t>geen</w:t>
      </w:r>
      <w:proofErr w:type="spellEnd"/>
      <w:r w:rsidRPr="00EA6159">
        <w:rPr>
          <w:sz w:val="18"/>
          <w:szCs w:val="18"/>
          <w:lang w:val="fr-BE"/>
        </w:rPr>
        <w:t xml:space="preserve"> </w:t>
      </w:r>
      <w:proofErr w:type="spellStart"/>
      <w:r w:rsidRPr="00EA6159">
        <w:rPr>
          <w:sz w:val="18"/>
          <w:szCs w:val="18"/>
          <w:lang w:val="fr-BE"/>
        </w:rPr>
        <w:t>discriminatie</w:t>
      </w:r>
      <w:proofErr w:type="spellEnd"/>
      <w:r w:rsidRPr="00EA6159">
        <w:rPr>
          <w:sz w:val="18"/>
          <w:szCs w:val="18"/>
          <w:lang w:val="fr-BE"/>
        </w:rPr>
        <w:t xml:space="preserve"> </w:t>
      </w:r>
      <w:proofErr w:type="spellStart"/>
      <w:r w:rsidRPr="00EA6159">
        <w:rPr>
          <w:sz w:val="18"/>
          <w:szCs w:val="18"/>
          <w:lang w:val="fr-BE"/>
        </w:rPr>
        <w:t>vastgesteld</w:t>
      </w:r>
      <w:proofErr w:type="spellEnd"/>
      <w:r w:rsidRPr="00EA6159">
        <w:rPr>
          <w:sz w:val="18"/>
          <w:szCs w:val="18"/>
          <w:lang w:val="fr-BE"/>
        </w:rPr>
        <w:t xml:space="preserve"> op basis van </w:t>
      </w:r>
      <w:proofErr w:type="spellStart"/>
      <w:r w:rsidRPr="00EA6159">
        <w:rPr>
          <w:sz w:val="18"/>
          <w:szCs w:val="18"/>
          <w:lang w:val="fr-BE"/>
        </w:rPr>
        <w:t>geaardheid</w:t>
      </w:r>
      <w:proofErr w:type="spellEnd"/>
      <w:r w:rsidRPr="00EA6159">
        <w:rPr>
          <w:sz w:val="18"/>
          <w:szCs w:val="18"/>
          <w:lang w:val="fr-BE"/>
        </w:rPr>
        <w:t xml:space="preserve"> en </w:t>
      </w:r>
      <w:proofErr w:type="spellStart"/>
      <w:r w:rsidRPr="00EA6159">
        <w:rPr>
          <w:sz w:val="18"/>
          <w:szCs w:val="18"/>
          <w:lang w:val="fr-BE"/>
        </w:rPr>
        <w:t>gender</w:t>
      </w:r>
      <w:proofErr w:type="spellEnd"/>
      <w:r w:rsidR="00EA6159">
        <w:rPr>
          <w:sz w:val="18"/>
          <w:szCs w:val="18"/>
          <w:lang w:val="fr-BE"/>
        </w:rPr>
        <w:t xml:space="preserve"> = </w:t>
      </w:r>
      <w:r w:rsidRPr="00E17C3A">
        <w:rPr>
          <w:sz w:val="18"/>
          <w:szCs w:val="18"/>
          <w:lang w:val="fr-BE"/>
        </w:rPr>
        <w:t xml:space="preserve">Aucune discrimination n'a été établie sur la base de l'orientation et du </w:t>
      </w:r>
      <w:r>
        <w:rPr>
          <w:sz w:val="18"/>
          <w:szCs w:val="18"/>
          <w:lang w:val="fr-BE"/>
        </w:rPr>
        <w:t>genre.</w:t>
      </w:r>
    </w:p>
    <w:p w14:paraId="6B813769" w14:textId="2142C1DC" w:rsidR="002D3C84" w:rsidRDefault="00E17C3A" w:rsidP="002D3C84">
      <w:pPr>
        <w:spacing w:after="0" w:line="240" w:lineRule="auto"/>
        <w:jc w:val="both"/>
        <w:rPr>
          <w:sz w:val="18"/>
          <w:szCs w:val="18"/>
          <w:lang w:val="fr-BE"/>
        </w:rPr>
      </w:pPr>
      <w:r w:rsidRPr="00EA6159">
        <w:rPr>
          <w:sz w:val="18"/>
          <w:szCs w:val="18"/>
          <w:lang w:val="fr-BE"/>
        </w:rPr>
        <w:t xml:space="preserve">In de </w:t>
      </w:r>
      <w:proofErr w:type="spellStart"/>
      <w:r w:rsidRPr="00EA6159">
        <w:rPr>
          <w:sz w:val="18"/>
          <w:szCs w:val="18"/>
          <w:lang w:val="fr-BE"/>
        </w:rPr>
        <w:t>sectoren</w:t>
      </w:r>
      <w:proofErr w:type="spellEnd"/>
      <w:r w:rsidRPr="00EA6159">
        <w:rPr>
          <w:sz w:val="18"/>
          <w:szCs w:val="18"/>
          <w:lang w:val="fr-BE"/>
        </w:rPr>
        <w:t xml:space="preserve"> </w:t>
      </w:r>
      <w:proofErr w:type="spellStart"/>
      <w:r w:rsidRPr="00EA6159">
        <w:rPr>
          <w:sz w:val="18"/>
          <w:szCs w:val="18"/>
          <w:lang w:val="fr-BE"/>
        </w:rPr>
        <w:t>groot</w:t>
      </w:r>
      <w:proofErr w:type="spellEnd"/>
      <w:r w:rsidRPr="00EA6159">
        <w:rPr>
          <w:sz w:val="18"/>
          <w:szCs w:val="18"/>
          <w:lang w:val="fr-BE"/>
        </w:rPr>
        <w:t xml:space="preserve">-en </w:t>
      </w:r>
      <w:proofErr w:type="spellStart"/>
      <w:r w:rsidRPr="00EA6159">
        <w:rPr>
          <w:sz w:val="18"/>
          <w:szCs w:val="18"/>
          <w:lang w:val="fr-BE"/>
        </w:rPr>
        <w:t>detailhandel</w:t>
      </w:r>
      <w:proofErr w:type="spellEnd"/>
      <w:r w:rsidRPr="00EA6159">
        <w:rPr>
          <w:sz w:val="18"/>
          <w:szCs w:val="18"/>
          <w:lang w:val="fr-BE"/>
        </w:rPr>
        <w:t xml:space="preserve"> en </w:t>
      </w:r>
      <w:proofErr w:type="spellStart"/>
      <w:r w:rsidRPr="00EA6159">
        <w:rPr>
          <w:sz w:val="18"/>
          <w:szCs w:val="18"/>
          <w:lang w:val="fr-BE"/>
        </w:rPr>
        <w:t>vervoer</w:t>
      </w:r>
      <w:proofErr w:type="spellEnd"/>
      <w:r w:rsidRPr="00EA6159">
        <w:rPr>
          <w:sz w:val="18"/>
          <w:szCs w:val="18"/>
          <w:lang w:val="fr-BE"/>
        </w:rPr>
        <w:t xml:space="preserve"> en </w:t>
      </w:r>
      <w:proofErr w:type="spellStart"/>
      <w:r w:rsidRPr="00EA6159">
        <w:rPr>
          <w:sz w:val="18"/>
          <w:szCs w:val="18"/>
          <w:lang w:val="fr-BE"/>
        </w:rPr>
        <w:t>opslag</w:t>
      </w:r>
      <w:proofErr w:type="spellEnd"/>
      <w:r w:rsidRPr="00EA6159">
        <w:rPr>
          <w:sz w:val="18"/>
          <w:szCs w:val="18"/>
          <w:lang w:val="fr-BE"/>
        </w:rPr>
        <w:t xml:space="preserve"> </w:t>
      </w:r>
      <w:proofErr w:type="spellStart"/>
      <w:r w:rsidRPr="00EA6159">
        <w:rPr>
          <w:sz w:val="18"/>
          <w:szCs w:val="18"/>
          <w:lang w:val="fr-BE"/>
        </w:rPr>
        <w:t>is</w:t>
      </w:r>
      <w:proofErr w:type="spellEnd"/>
      <w:r w:rsidRPr="00EA6159">
        <w:rPr>
          <w:sz w:val="18"/>
          <w:szCs w:val="18"/>
          <w:lang w:val="fr-BE"/>
        </w:rPr>
        <w:t xml:space="preserve"> </w:t>
      </w:r>
      <w:proofErr w:type="spellStart"/>
      <w:r w:rsidRPr="00EA6159">
        <w:rPr>
          <w:sz w:val="18"/>
          <w:szCs w:val="18"/>
          <w:lang w:val="fr-BE"/>
        </w:rPr>
        <w:t>discriminatie</w:t>
      </w:r>
      <w:proofErr w:type="spellEnd"/>
      <w:r w:rsidRPr="00EA6159">
        <w:rPr>
          <w:sz w:val="18"/>
          <w:szCs w:val="18"/>
          <w:lang w:val="fr-BE"/>
        </w:rPr>
        <w:t xml:space="preserve"> </w:t>
      </w:r>
      <w:proofErr w:type="spellStart"/>
      <w:r w:rsidRPr="00EA6159">
        <w:rPr>
          <w:sz w:val="18"/>
          <w:szCs w:val="18"/>
          <w:lang w:val="fr-BE"/>
        </w:rPr>
        <w:t>vastgesteld</w:t>
      </w:r>
      <w:proofErr w:type="spellEnd"/>
      <w:r w:rsidRPr="00EA6159">
        <w:rPr>
          <w:sz w:val="18"/>
          <w:szCs w:val="18"/>
          <w:lang w:val="fr-BE"/>
        </w:rPr>
        <w:t xml:space="preserve"> op basis van </w:t>
      </w:r>
      <w:proofErr w:type="spellStart"/>
      <w:r w:rsidRPr="00EA6159">
        <w:rPr>
          <w:sz w:val="18"/>
          <w:szCs w:val="18"/>
          <w:lang w:val="fr-BE"/>
        </w:rPr>
        <w:t>leeftijd</w:t>
      </w:r>
      <w:proofErr w:type="spellEnd"/>
      <w:r w:rsidR="00EA6159" w:rsidRPr="00EA6159">
        <w:rPr>
          <w:sz w:val="18"/>
          <w:szCs w:val="18"/>
          <w:lang w:val="fr-BE"/>
        </w:rPr>
        <w:t xml:space="preserve"> </w:t>
      </w:r>
      <w:r w:rsidR="00EA6159">
        <w:rPr>
          <w:sz w:val="18"/>
          <w:szCs w:val="18"/>
          <w:lang w:val="fr-BE"/>
        </w:rPr>
        <w:t>=</w:t>
      </w:r>
      <w:r w:rsidRPr="00EA6159">
        <w:rPr>
          <w:sz w:val="18"/>
          <w:szCs w:val="18"/>
          <w:lang w:val="fr-BE"/>
        </w:rPr>
        <w:t xml:space="preserve"> </w:t>
      </w:r>
      <w:r w:rsidR="00EC0E43" w:rsidRPr="00EC0E43">
        <w:rPr>
          <w:sz w:val="18"/>
          <w:szCs w:val="18"/>
          <w:lang w:val="fr-BE"/>
        </w:rPr>
        <w:t>La discrimination fondée sur l'âge a été établie dans les secteurs du commerce de gros et de détail ainsi que du transport et de l'entreposage.</w:t>
      </w:r>
    </w:p>
    <w:p w14:paraId="1BCE338A" w14:textId="0490FC33" w:rsidR="00EC0E43" w:rsidRPr="00EC0E43" w:rsidRDefault="00EC0E43" w:rsidP="002D3C84">
      <w:pPr>
        <w:spacing w:after="0" w:line="240" w:lineRule="auto"/>
        <w:jc w:val="both"/>
        <w:rPr>
          <w:sz w:val="18"/>
          <w:szCs w:val="18"/>
          <w:lang w:val="fr-BE"/>
        </w:rPr>
      </w:pPr>
      <w:proofErr w:type="spellStart"/>
      <w:r w:rsidRPr="00EA6159">
        <w:rPr>
          <w:sz w:val="18"/>
          <w:szCs w:val="18"/>
          <w:lang w:val="fr-BE"/>
        </w:rPr>
        <w:t>Bij</w:t>
      </w:r>
      <w:proofErr w:type="spellEnd"/>
      <w:r w:rsidRPr="00EA6159">
        <w:rPr>
          <w:sz w:val="18"/>
          <w:szCs w:val="18"/>
          <w:lang w:val="fr-BE"/>
        </w:rPr>
        <w:t xml:space="preserve"> </w:t>
      </w:r>
      <w:proofErr w:type="spellStart"/>
      <w:r w:rsidRPr="00EA6159">
        <w:rPr>
          <w:sz w:val="18"/>
          <w:szCs w:val="18"/>
          <w:lang w:val="fr-BE"/>
        </w:rPr>
        <w:t>administratieve</w:t>
      </w:r>
      <w:proofErr w:type="spellEnd"/>
      <w:r w:rsidRPr="00EA6159">
        <w:rPr>
          <w:sz w:val="18"/>
          <w:szCs w:val="18"/>
          <w:lang w:val="fr-BE"/>
        </w:rPr>
        <w:t xml:space="preserve"> en </w:t>
      </w:r>
      <w:proofErr w:type="spellStart"/>
      <w:r w:rsidRPr="00EA6159">
        <w:rPr>
          <w:sz w:val="18"/>
          <w:szCs w:val="18"/>
          <w:lang w:val="fr-BE"/>
        </w:rPr>
        <w:t>ondersteunende</w:t>
      </w:r>
      <w:proofErr w:type="spellEnd"/>
      <w:r w:rsidRPr="00EA6159">
        <w:rPr>
          <w:sz w:val="18"/>
          <w:szCs w:val="18"/>
          <w:lang w:val="fr-BE"/>
        </w:rPr>
        <w:t xml:space="preserve"> </w:t>
      </w:r>
      <w:proofErr w:type="spellStart"/>
      <w:r w:rsidRPr="00EA6159">
        <w:rPr>
          <w:sz w:val="18"/>
          <w:szCs w:val="18"/>
          <w:lang w:val="fr-BE"/>
        </w:rPr>
        <w:t>diensten</w:t>
      </w:r>
      <w:proofErr w:type="spellEnd"/>
      <w:r w:rsidRPr="00EA6159">
        <w:rPr>
          <w:sz w:val="18"/>
          <w:szCs w:val="18"/>
          <w:lang w:val="fr-BE"/>
        </w:rPr>
        <w:t xml:space="preserve"> </w:t>
      </w:r>
      <w:proofErr w:type="spellStart"/>
      <w:r w:rsidRPr="00EA6159">
        <w:rPr>
          <w:sz w:val="18"/>
          <w:szCs w:val="18"/>
          <w:lang w:val="fr-BE"/>
        </w:rPr>
        <w:t>gaat</w:t>
      </w:r>
      <w:proofErr w:type="spellEnd"/>
      <w:r w:rsidRPr="00EA6159">
        <w:rPr>
          <w:sz w:val="18"/>
          <w:szCs w:val="18"/>
          <w:lang w:val="fr-BE"/>
        </w:rPr>
        <w:t xml:space="preserve"> het om </w:t>
      </w:r>
      <w:proofErr w:type="spellStart"/>
      <w:r w:rsidRPr="00EA6159">
        <w:rPr>
          <w:sz w:val="18"/>
          <w:szCs w:val="18"/>
          <w:lang w:val="fr-BE"/>
        </w:rPr>
        <w:t>discriminatie</w:t>
      </w:r>
      <w:proofErr w:type="spellEnd"/>
      <w:r w:rsidRPr="00EA6159">
        <w:rPr>
          <w:sz w:val="18"/>
          <w:szCs w:val="18"/>
          <w:lang w:val="fr-BE"/>
        </w:rPr>
        <w:t xml:space="preserve"> op basis van </w:t>
      </w:r>
      <w:proofErr w:type="spellStart"/>
      <w:r w:rsidRPr="00EA6159">
        <w:rPr>
          <w:sz w:val="18"/>
          <w:szCs w:val="18"/>
          <w:lang w:val="fr-BE"/>
        </w:rPr>
        <w:t>etnische</w:t>
      </w:r>
      <w:proofErr w:type="spellEnd"/>
      <w:r w:rsidRPr="00EA6159">
        <w:rPr>
          <w:sz w:val="18"/>
          <w:szCs w:val="18"/>
          <w:lang w:val="fr-BE"/>
        </w:rPr>
        <w:t xml:space="preserve"> </w:t>
      </w:r>
      <w:proofErr w:type="spellStart"/>
      <w:r w:rsidRPr="00EA6159">
        <w:rPr>
          <w:sz w:val="18"/>
          <w:szCs w:val="18"/>
          <w:lang w:val="fr-BE"/>
        </w:rPr>
        <w:t>afkomst</w:t>
      </w:r>
      <w:proofErr w:type="spellEnd"/>
      <w:r w:rsidR="00EA6159">
        <w:rPr>
          <w:sz w:val="18"/>
          <w:szCs w:val="18"/>
          <w:lang w:val="fr-BE"/>
        </w:rPr>
        <w:t xml:space="preserve"> = </w:t>
      </w:r>
      <w:r w:rsidRPr="00EC0E43">
        <w:rPr>
          <w:sz w:val="18"/>
          <w:szCs w:val="18"/>
          <w:lang w:val="fr-BE"/>
        </w:rPr>
        <w:t>La discrimination fondée sur l'ethnie a été établie dans les secteurs</w:t>
      </w:r>
      <w:r w:rsidRPr="00EC0E43">
        <w:rPr>
          <w:lang w:val="fr-BE"/>
        </w:rPr>
        <w:t xml:space="preserve"> </w:t>
      </w:r>
      <w:r>
        <w:rPr>
          <w:lang w:val="fr-BE"/>
        </w:rPr>
        <w:t>a</w:t>
      </w:r>
      <w:r w:rsidRPr="00EC0E43">
        <w:rPr>
          <w:sz w:val="18"/>
          <w:szCs w:val="18"/>
          <w:lang w:val="fr-BE"/>
        </w:rPr>
        <w:t>dministratifs et de soutien</w:t>
      </w:r>
      <w:r>
        <w:rPr>
          <w:sz w:val="18"/>
          <w:szCs w:val="18"/>
          <w:lang w:val="fr-BE"/>
        </w:rPr>
        <w:t>.</w:t>
      </w:r>
    </w:p>
    <w:p w14:paraId="4376BF7F" w14:textId="6C3DA007" w:rsidR="000032F0" w:rsidRDefault="000032F0" w:rsidP="000032F0">
      <w:pPr>
        <w:jc w:val="both"/>
      </w:pPr>
      <w:r w:rsidRPr="000032F0">
        <w:rPr>
          <w:noProof/>
        </w:rPr>
        <w:drawing>
          <wp:inline distT="0" distB="0" distL="0" distR="0" wp14:anchorId="13311106" wp14:editId="3989991A">
            <wp:extent cx="5381625" cy="1385652"/>
            <wp:effectExtent l="0" t="0" r="0" b="5080"/>
            <wp:docPr id="6" name="Afbeelding 10">
              <a:extLst xmlns:a="http://schemas.openxmlformats.org/drawingml/2006/main">
                <a:ext uri="{FF2B5EF4-FFF2-40B4-BE49-F238E27FC236}">
                  <a16:creationId xmlns:a16="http://schemas.microsoft.com/office/drawing/2014/main" id="{99867B10-4316-4B37-944A-91FB2CA89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99867B10-4316-4B37-944A-91FB2CA893E2}"/>
                        </a:ext>
                      </a:extLst>
                    </pic:cNvPr>
                    <pic:cNvPicPr>
                      <a:picLocks noChangeAspect="1"/>
                    </pic:cNvPicPr>
                  </pic:nvPicPr>
                  <pic:blipFill>
                    <a:blip r:embed="rId20"/>
                    <a:stretch>
                      <a:fillRect/>
                    </a:stretch>
                  </pic:blipFill>
                  <pic:spPr>
                    <a:xfrm>
                      <a:off x="0" y="0"/>
                      <a:ext cx="5404471" cy="1391534"/>
                    </a:xfrm>
                    <a:prstGeom prst="rect">
                      <a:avLst/>
                    </a:prstGeom>
                  </pic:spPr>
                </pic:pic>
              </a:graphicData>
            </a:graphic>
          </wp:inline>
        </w:drawing>
      </w:r>
    </w:p>
    <w:p w14:paraId="3702C335" w14:textId="2D508863" w:rsidR="000032F0" w:rsidRDefault="005474A8" w:rsidP="000032F0">
      <w:pPr>
        <w:jc w:val="both"/>
        <w:rPr>
          <w:sz w:val="18"/>
        </w:rPr>
      </w:pPr>
      <w:r>
        <w:rPr>
          <w:sz w:val="18"/>
        </w:rPr>
        <w:t xml:space="preserve">Source </w:t>
      </w:r>
      <w:r w:rsidR="000032F0">
        <w:rPr>
          <w:sz w:val="18"/>
        </w:rPr>
        <w:t>: UGent</w:t>
      </w:r>
    </w:p>
    <w:p w14:paraId="422D3B2A" w14:textId="6EC33B7B" w:rsidR="00A57625" w:rsidRPr="0065458C" w:rsidRDefault="00CE3A24" w:rsidP="0065458C">
      <w:pPr>
        <w:pStyle w:val="Kop2"/>
        <w:spacing w:line="259" w:lineRule="auto"/>
        <w:rPr>
          <w:sz w:val="26"/>
          <w:szCs w:val="26"/>
        </w:rPr>
      </w:pPr>
      <w:bookmarkStart w:id="9" w:name="_Toc95461137"/>
      <w:bookmarkStart w:id="10" w:name="_Toc95468883"/>
      <w:r w:rsidRPr="0065458C">
        <w:rPr>
          <w:sz w:val="26"/>
          <w:szCs w:val="26"/>
        </w:rPr>
        <w:lastRenderedPageBreak/>
        <w:t xml:space="preserve">Les efforts insuffisants en matière de formation perpétuent les </w:t>
      </w:r>
      <w:bookmarkStart w:id="11" w:name="_Hlk94350734"/>
      <w:r w:rsidRPr="0065458C">
        <w:rPr>
          <w:sz w:val="26"/>
          <w:szCs w:val="26"/>
        </w:rPr>
        <w:t>discordances sur le marché du travail belge</w:t>
      </w:r>
      <w:bookmarkEnd w:id="9"/>
      <w:bookmarkEnd w:id="10"/>
    </w:p>
    <w:bookmarkEnd w:id="11"/>
    <w:p w14:paraId="39200FFF" w14:textId="188B5013" w:rsidR="005F6B14" w:rsidRDefault="00CE3A24" w:rsidP="00A827D1">
      <w:pPr>
        <w:spacing w:line="259" w:lineRule="auto"/>
        <w:jc w:val="both"/>
        <w:rPr>
          <w:lang w:val="fr-BE"/>
        </w:rPr>
      </w:pPr>
      <w:r>
        <w:rPr>
          <w:lang w:val="fr-BE"/>
        </w:rPr>
        <w:t>L</w:t>
      </w:r>
      <w:r w:rsidRPr="00CE3A24">
        <w:rPr>
          <w:lang w:val="fr-BE"/>
        </w:rPr>
        <w:t xml:space="preserve">e marché du travail belge </w:t>
      </w:r>
      <w:r w:rsidR="005F6B14">
        <w:rPr>
          <w:lang w:val="fr-BE"/>
        </w:rPr>
        <w:t>est encore confronté à un dernier problème : l</w:t>
      </w:r>
      <w:r w:rsidRPr="00CE3A24">
        <w:rPr>
          <w:lang w:val="fr-BE"/>
        </w:rPr>
        <w:t>e manque d'efforts de formation au niveau de</w:t>
      </w:r>
      <w:r w:rsidR="005F6B14">
        <w:rPr>
          <w:lang w:val="fr-BE"/>
        </w:rPr>
        <w:t xml:space="preserve">s </w:t>
      </w:r>
      <w:r w:rsidRPr="00CE3A24">
        <w:rPr>
          <w:lang w:val="fr-BE"/>
        </w:rPr>
        <w:t>entreprise</w:t>
      </w:r>
      <w:r w:rsidR="005F6B14">
        <w:rPr>
          <w:lang w:val="fr-BE"/>
        </w:rPr>
        <w:t>s</w:t>
      </w:r>
      <w:r w:rsidRPr="00CE3A24">
        <w:rPr>
          <w:lang w:val="fr-BE"/>
        </w:rPr>
        <w:t xml:space="preserve">. Malgré </w:t>
      </w:r>
      <w:r w:rsidR="005F6B14">
        <w:rPr>
          <w:lang w:val="fr-BE"/>
        </w:rPr>
        <w:t>l</w:t>
      </w:r>
      <w:r w:rsidR="005F6B14" w:rsidRPr="005F6B14">
        <w:rPr>
          <w:lang w:val="fr-BE"/>
        </w:rPr>
        <w:t xml:space="preserve">es énormes défis qui se posent aux </w:t>
      </w:r>
      <w:r w:rsidR="005F6B14">
        <w:rPr>
          <w:lang w:val="fr-BE"/>
        </w:rPr>
        <w:t>employeurs belges suite à l</w:t>
      </w:r>
      <w:r w:rsidRPr="00CE3A24">
        <w:rPr>
          <w:lang w:val="fr-BE"/>
        </w:rPr>
        <w:t>'évolution rapide de</w:t>
      </w:r>
      <w:r w:rsidR="005F6B14">
        <w:rPr>
          <w:lang w:val="fr-BE"/>
        </w:rPr>
        <w:t>s</w:t>
      </w:r>
      <w:r w:rsidRPr="00CE3A24">
        <w:rPr>
          <w:lang w:val="fr-BE"/>
        </w:rPr>
        <w:t xml:space="preserve"> compétences à la lumière de</w:t>
      </w:r>
      <w:r w:rsidR="005F6B14">
        <w:rPr>
          <w:lang w:val="fr-BE"/>
        </w:rPr>
        <w:t xml:space="preserve">s </w:t>
      </w:r>
      <w:r w:rsidRPr="00CE3A24">
        <w:rPr>
          <w:lang w:val="fr-BE"/>
        </w:rPr>
        <w:t>transition</w:t>
      </w:r>
      <w:r w:rsidR="005F6B14">
        <w:rPr>
          <w:lang w:val="fr-BE"/>
        </w:rPr>
        <w:t>s</w:t>
      </w:r>
      <w:r w:rsidRPr="00CE3A24">
        <w:rPr>
          <w:lang w:val="fr-BE"/>
        </w:rPr>
        <w:t xml:space="preserve"> numérique et </w:t>
      </w:r>
      <w:r w:rsidR="005F6B14">
        <w:rPr>
          <w:lang w:val="fr-BE"/>
        </w:rPr>
        <w:t>écologique</w:t>
      </w:r>
      <w:r w:rsidRPr="00CE3A24">
        <w:rPr>
          <w:lang w:val="fr-BE"/>
        </w:rPr>
        <w:t>,</w:t>
      </w:r>
      <w:r w:rsidR="005F6B14">
        <w:rPr>
          <w:lang w:val="fr-BE"/>
        </w:rPr>
        <w:t xml:space="preserve"> ils ne semblent </w:t>
      </w:r>
      <w:r w:rsidRPr="00CE3A24">
        <w:rPr>
          <w:lang w:val="fr-BE"/>
        </w:rPr>
        <w:t xml:space="preserve">pas intensifier leurs efforts </w:t>
      </w:r>
      <w:r w:rsidR="005F6B14">
        <w:rPr>
          <w:lang w:val="fr-BE"/>
        </w:rPr>
        <w:t xml:space="preserve">en matière </w:t>
      </w:r>
      <w:r w:rsidRPr="00CE3A24">
        <w:rPr>
          <w:lang w:val="fr-BE"/>
        </w:rPr>
        <w:t>de formation</w:t>
      </w:r>
      <w:r w:rsidR="005F6B14">
        <w:rPr>
          <w:lang w:val="fr-BE"/>
        </w:rPr>
        <w:t xml:space="preserve">. La </w:t>
      </w:r>
      <w:r w:rsidRPr="00CE3A24">
        <w:rPr>
          <w:lang w:val="fr-BE"/>
        </w:rPr>
        <w:t xml:space="preserve">Belgique </w:t>
      </w:r>
      <w:r w:rsidR="00D10EEC">
        <w:rPr>
          <w:lang w:val="fr-BE"/>
        </w:rPr>
        <w:t>se situe en-dessous de</w:t>
      </w:r>
      <w:r w:rsidR="005F6B14" w:rsidRPr="005F6B14">
        <w:rPr>
          <w:lang w:val="fr-BE"/>
        </w:rPr>
        <w:t xml:space="preserve"> la moyenne </w:t>
      </w:r>
      <w:r w:rsidR="00D10EEC">
        <w:rPr>
          <w:lang w:val="fr-BE"/>
        </w:rPr>
        <w:t>européenne</w:t>
      </w:r>
      <w:r w:rsidR="005F6B14">
        <w:rPr>
          <w:lang w:val="fr-BE"/>
        </w:rPr>
        <w:t xml:space="preserve">, mais </w:t>
      </w:r>
      <w:r w:rsidR="00D10EEC">
        <w:rPr>
          <w:lang w:val="fr-BE"/>
        </w:rPr>
        <w:t xml:space="preserve">fait </w:t>
      </w:r>
      <w:r w:rsidR="005F6B14">
        <w:rPr>
          <w:lang w:val="fr-BE"/>
        </w:rPr>
        <w:t>nettement moins bien</w:t>
      </w:r>
      <w:r w:rsidR="00D51C9F">
        <w:rPr>
          <w:lang w:val="fr-BE"/>
        </w:rPr>
        <w:t xml:space="preserve"> que les </w:t>
      </w:r>
      <w:r w:rsidRPr="00CE3A24">
        <w:rPr>
          <w:lang w:val="fr-BE"/>
        </w:rPr>
        <w:t>pays de référence :</w:t>
      </w:r>
    </w:p>
    <w:p w14:paraId="2104D837" w14:textId="5E72E2A8" w:rsidR="0096513E" w:rsidRDefault="00211EB0" w:rsidP="00A57625">
      <w:pPr>
        <w:jc w:val="both"/>
      </w:pPr>
      <w:r>
        <w:rPr>
          <w:noProof/>
        </w:rPr>
        <w:drawing>
          <wp:inline distT="0" distB="0" distL="0" distR="0" wp14:anchorId="786E20FB" wp14:editId="1B385E73">
            <wp:extent cx="5731510" cy="2947670"/>
            <wp:effectExtent l="0" t="0" r="254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947670"/>
                    </a:xfrm>
                    <a:prstGeom prst="rect">
                      <a:avLst/>
                    </a:prstGeom>
                  </pic:spPr>
                </pic:pic>
              </a:graphicData>
            </a:graphic>
          </wp:inline>
        </w:drawing>
      </w:r>
    </w:p>
    <w:p w14:paraId="138069A6" w14:textId="6BA749F6" w:rsidR="0096513E" w:rsidRPr="00190515" w:rsidRDefault="00BF5794" w:rsidP="00A57625">
      <w:pPr>
        <w:jc w:val="both"/>
        <w:rPr>
          <w:sz w:val="18"/>
          <w:szCs w:val="18"/>
          <w:lang w:val="fr-BE"/>
        </w:rPr>
      </w:pPr>
      <w:r w:rsidRPr="00190515">
        <w:rPr>
          <w:sz w:val="18"/>
          <w:szCs w:val="18"/>
          <w:lang w:val="fr-BE"/>
        </w:rPr>
        <w:t xml:space="preserve">Source </w:t>
      </w:r>
      <w:r w:rsidR="0096513E" w:rsidRPr="00190515">
        <w:rPr>
          <w:sz w:val="18"/>
          <w:szCs w:val="18"/>
          <w:lang w:val="fr-BE"/>
        </w:rPr>
        <w:t>: Eurostat</w:t>
      </w:r>
    </w:p>
    <w:p w14:paraId="1206E76A" w14:textId="21E3E39A" w:rsidR="0096513E" w:rsidRPr="00D51C9F" w:rsidRDefault="00D51C9F" w:rsidP="00D17246">
      <w:pPr>
        <w:spacing w:line="259" w:lineRule="auto"/>
        <w:jc w:val="both"/>
        <w:rPr>
          <w:lang w:val="fr-BE"/>
        </w:rPr>
      </w:pPr>
      <w:r w:rsidRPr="00D51C9F">
        <w:rPr>
          <w:lang w:val="fr-BE"/>
        </w:rPr>
        <w:t>De plus, nous voyons que les travailleurs peu qualifiés ne suivent pour ains</w:t>
      </w:r>
      <w:r>
        <w:rPr>
          <w:lang w:val="fr-BE"/>
        </w:rPr>
        <w:t>i dire pas de formations</w:t>
      </w:r>
      <w:r w:rsidR="00D10EEC" w:rsidRPr="00D10EEC">
        <w:rPr>
          <w:lang w:val="fr-BE"/>
        </w:rPr>
        <w:t xml:space="preserve"> </w:t>
      </w:r>
      <w:r w:rsidR="00D10EEC">
        <w:rPr>
          <w:lang w:val="fr-BE"/>
        </w:rPr>
        <w:t>en vue d’</w:t>
      </w:r>
      <w:r w:rsidR="00D10EEC" w:rsidRPr="00D10EEC">
        <w:rPr>
          <w:lang w:val="fr-BE"/>
        </w:rPr>
        <w:t xml:space="preserve">améliorer </w:t>
      </w:r>
      <w:r w:rsidR="00D10EEC">
        <w:rPr>
          <w:lang w:val="fr-BE"/>
        </w:rPr>
        <w:t xml:space="preserve">leurs </w:t>
      </w:r>
      <w:r w:rsidR="00D10EEC" w:rsidRPr="00D10EEC">
        <w:rPr>
          <w:lang w:val="fr-BE"/>
        </w:rPr>
        <w:t>connaissances</w:t>
      </w:r>
      <w:r>
        <w:rPr>
          <w:lang w:val="fr-BE"/>
        </w:rPr>
        <w:t> </w:t>
      </w:r>
      <w:r w:rsidR="0096513E" w:rsidRPr="00D51C9F">
        <w:rPr>
          <w:lang w:val="fr-BE"/>
        </w:rPr>
        <w:t>:</w:t>
      </w:r>
    </w:p>
    <w:p w14:paraId="2CBE67FA" w14:textId="1C2127F9" w:rsidR="0096513E" w:rsidRDefault="00211EB0" w:rsidP="00A57625">
      <w:pPr>
        <w:jc w:val="both"/>
      </w:pPr>
      <w:r>
        <w:rPr>
          <w:noProof/>
        </w:rPr>
        <w:drawing>
          <wp:inline distT="0" distB="0" distL="0" distR="0" wp14:anchorId="3F074E1A" wp14:editId="694EE7B6">
            <wp:extent cx="4334269" cy="2619375"/>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1888" cy="2654197"/>
                    </a:xfrm>
                    <a:prstGeom prst="rect">
                      <a:avLst/>
                    </a:prstGeom>
                  </pic:spPr>
                </pic:pic>
              </a:graphicData>
            </a:graphic>
          </wp:inline>
        </w:drawing>
      </w:r>
    </w:p>
    <w:p w14:paraId="619A98DC" w14:textId="0F43937C" w:rsidR="0096513E" w:rsidRPr="00190515" w:rsidRDefault="0013699F" w:rsidP="0096513E">
      <w:pPr>
        <w:jc w:val="both"/>
        <w:rPr>
          <w:sz w:val="18"/>
          <w:szCs w:val="18"/>
          <w:lang w:val="fr-BE"/>
        </w:rPr>
      </w:pPr>
      <w:r w:rsidRPr="00190515">
        <w:rPr>
          <w:sz w:val="18"/>
          <w:szCs w:val="18"/>
          <w:lang w:val="fr-BE"/>
        </w:rPr>
        <w:t xml:space="preserve">Source </w:t>
      </w:r>
      <w:r w:rsidR="0096513E" w:rsidRPr="00190515">
        <w:rPr>
          <w:sz w:val="18"/>
          <w:szCs w:val="18"/>
          <w:lang w:val="fr-BE"/>
        </w:rPr>
        <w:t>: Eurostat</w:t>
      </w:r>
    </w:p>
    <w:p w14:paraId="54361D2C" w14:textId="4C2708D5" w:rsidR="00A83927" w:rsidRDefault="00A83927" w:rsidP="00D17246">
      <w:pPr>
        <w:spacing w:line="259" w:lineRule="auto"/>
        <w:jc w:val="both"/>
        <w:rPr>
          <w:lang w:val="fr-BE"/>
        </w:rPr>
      </w:pPr>
      <w:r w:rsidRPr="00A83927">
        <w:rPr>
          <w:lang w:val="fr-BE"/>
        </w:rPr>
        <w:lastRenderedPageBreak/>
        <w:t xml:space="preserve">En 2016 (chiffres </w:t>
      </w:r>
      <w:r>
        <w:rPr>
          <w:lang w:val="fr-BE"/>
        </w:rPr>
        <w:t>les plus récentes du</w:t>
      </w:r>
      <w:r w:rsidRPr="00A83927">
        <w:rPr>
          <w:lang w:val="fr-BE"/>
        </w:rPr>
        <w:t xml:space="preserve"> </w:t>
      </w:r>
      <w:r w:rsidR="00190515">
        <w:rPr>
          <w:lang w:val="fr-BE"/>
        </w:rPr>
        <w:t>CVTS (</w:t>
      </w:r>
      <w:proofErr w:type="spellStart"/>
      <w:r w:rsidRPr="00A83927">
        <w:rPr>
          <w:lang w:val="fr-BE"/>
        </w:rPr>
        <w:t>Continuing</w:t>
      </w:r>
      <w:proofErr w:type="spellEnd"/>
      <w:r w:rsidRPr="00A83927">
        <w:rPr>
          <w:lang w:val="fr-BE"/>
        </w:rPr>
        <w:t xml:space="preserve"> </w:t>
      </w:r>
      <w:proofErr w:type="spellStart"/>
      <w:r w:rsidRPr="00A83927">
        <w:rPr>
          <w:lang w:val="fr-BE"/>
        </w:rPr>
        <w:t>Vocational</w:t>
      </w:r>
      <w:proofErr w:type="spellEnd"/>
      <w:r w:rsidRPr="00A83927">
        <w:rPr>
          <w:lang w:val="fr-BE"/>
        </w:rPr>
        <w:t xml:space="preserve"> Training Survey)</w:t>
      </w:r>
      <w:r w:rsidR="00245507">
        <w:rPr>
          <w:lang w:val="fr-BE"/>
        </w:rPr>
        <w:t>)</w:t>
      </w:r>
      <w:r>
        <w:rPr>
          <w:lang w:val="fr-BE"/>
        </w:rPr>
        <w:t xml:space="preserve">, </w:t>
      </w:r>
      <w:r w:rsidRPr="00A83927">
        <w:rPr>
          <w:lang w:val="fr-BE"/>
        </w:rPr>
        <w:t xml:space="preserve">le taux de participation des adultes </w:t>
      </w:r>
      <w:r>
        <w:rPr>
          <w:lang w:val="fr-BE"/>
        </w:rPr>
        <w:t xml:space="preserve">belges </w:t>
      </w:r>
      <w:r w:rsidRPr="00A83927">
        <w:rPr>
          <w:lang w:val="fr-BE"/>
        </w:rPr>
        <w:t xml:space="preserve">à la formation au cours des 12 derniers mois </w:t>
      </w:r>
      <w:r>
        <w:rPr>
          <w:lang w:val="fr-BE"/>
        </w:rPr>
        <w:t>s’élevait à</w:t>
      </w:r>
      <w:r w:rsidRPr="00A83927">
        <w:rPr>
          <w:lang w:val="fr-BE"/>
        </w:rPr>
        <w:t xml:space="preserve"> 45,2%</w:t>
      </w:r>
      <w:r>
        <w:rPr>
          <w:lang w:val="fr-BE"/>
        </w:rPr>
        <w:t xml:space="preserve">. </w:t>
      </w:r>
      <w:r w:rsidR="00832648" w:rsidRPr="00832648">
        <w:rPr>
          <w:lang w:val="fr-BE"/>
        </w:rPr>
        <w:t xml:space="preserve">La participation à la formation </w:t>
      </w:r>
      <w:r w:rsidR="00D10EEC">
        <w:rPr>
          <w:lang w:val="fr-BE"/>
        </w:rPr>
        <w:t xml:space="preserve">continue </w:t>
      </w:r>
      <w:r w:rsidR="00832648" w:rsidRPr="00832648">
        <w:rPr>
          <w:lang w:val="fr-BE"/>
        </w:rPr>
        <w:t>d</w:t>
      </w:r>
      <w:r w:rsidR="00832648">
        <w:rPr>
          <w:lang w:val="fr-BE"/>
        </w:rPr>
        <w:t>evra</w:t>
      </w:r>
      <w:r w:rsidR="00832648" w:rsidRPr="00832648">
        <w:rPr>
          <w:lang w:val="fr-BE"/>
        </w:rPr>
        <w:t xml:space="preserve"> être augmentée de manière significative afin d'atteindre l'objectif de 60% d'ici 2030. Cet objectif </w:t>
      </w:r>
      <w:r w:rsidR="00832648">
        <w:rPr>
          <w:lang w:val="fr-BE"/>
        </w:rPr>
        <w:t>est repris</w:t>
      </w:r>
      <w:r w:rsidR="00832648" w:rsidRPr="00832648">
        <w:rPr>
          <w:lang w:val="fr-BE"/>
        </w:rPr>
        <w:t xml:space="preserve"> dans le plan d'action sur le socle européen des droits sociaux.</w:t>
      </w:r>
    </w:p>
    <w:p w14:paraId="43B420D1" w14:textId="43A0CC2D" w:rsidR="00A57625" w:rsidRPr="00190515" w:rsidRDefault="00832648" w:rsidP="00B40B82">
      <w:pPr>
        <w:jc w:val="both"/>
        <w:rPr>
          <w:b/>
          <w:bCs/>
          <w:u w:val="single"/>
          <w:lang w:val="fr-BE"/>
        </w:rPr>
      </w:pPr>
      <w:r w:rsidRPr="00190515">
        <w:rPr>
          <w:b/>
          <w:bCs/>
          <w:u w:val="single"/>
          <w:lang w:val="fr-BE"/>
        </w:rPr>
        <w:t>Les propositions politiques</w:t>
      </w:r>
    </w:p>
    <w:p w14:paraId="07D92D06" w14:textId="7E0F5755" w:rsidR="0098345A" w:rsidRDefault="0098345A" w:rsidP="00D17246">
      <w:pPr>
        <w:spacing w:line="259" w:lineRule="auto"/>
        <w:jc w:val="both"/>
        <w:rPr>
          <w:lang w:val="fr-BE"/>
        </w:rPr>
      </w:pPr>
      <w:r>
        <w:rPr>
          <w:lang w:val="fr-BE"/>
        </w:rPr>
        <w:t>L</w:t>
      </w:r>
      <w:r w:rsidRPr="0098345A">
        <w:rPr>
          <w:lang w:val="fr-BE"/>
        </w:rPr>
        <w:t xml:space="preserve">es syndicats demandent </w:t>
      </w:r>
      <w:r w:rsidR="009843D1" w:rsidRPr="009843D1">
        <w:rPr>
          <w:lang w:val="fr-BE"/>
        </w:rPr>
        <w:t xml:space="preserve">de prendre des mesures politiques adéquates pour </w:t>
      </w:r>
      <w:r w:rsidR="009843D1">
        <w:rPr>
          <w:lang w:val="fr-BE"/>
        </w:rPr>
        <w:t>faire</w:t>
      </w:r>
      <w:r w:rsidRPr="0098345A">
        <w:rPr>
          <w:lang w:val="fr-BE"/>
        </w:rPr>
        <w:t xml:space="preserve"> face</w:t>
      </w:r>
      <w:r w:rsidR="009843D1">
        <w:rPr>
          <w:lang w:val="fr-BE"/>
        </w:rPr>
        <w:t xml:space="preserve"> aux </w:t>
      </w:r>
      <w:r w:rsidRPr="0098345A">
        <w:rPr>
          <w:lang w:val="fr-BE"/>
        </w:rPr>
        <w:t>problème</w:t>
      </w:r>
      <w:r>
        <w:rPr>
          <w:lang w:val="fr-BE"/>
        </w:rPr>
        <w:t>s</w:t>
      </w:r>
      <w:r w:rsidRPr="0098345A">
        <w:rPr>
          <w:lang w:val="fr-BE"/>
        </w:rPr>
        <w:t xml:space="preserve"> de dualisation</w:t>
      </w:r>
      <w:r>
        <w:rPr>
          <w:lang w:val="fr-BE"/>
        </w:rPr>
        <w:t xml:space="preserve">, de </w:t>
      </w:r>
      <w:r w:rsidRPr="0098345A">
        <w:rPr>
          <w:lang w:val="fr-BE"/>
        </w:rPr>
        <w:t xml:space="preserve">discrimination et </w:t>
      </w:r>
      <w:r>
        <w:rPr>
          <w:lang w:val="fr-BE"/>
        </w:rPr>
        <w:t>de</w:t>
      </w:r>
      <w:r w:rsidR="009843D1">
        <w:rPr>
          <w:lang w:val="fr-BE"/>
        </w:rPr>
        <w:t xml:space="preserve"> </w:t>
      </w:r>
      <w:r w:rsidRPr="0098345A">
        <w:rPr>
          <w:lang w:val="fr-BE"/>
        </w:rPr>
        <w:t>discordance sur le marché du travai</w:t>
      </w:r>
      <w:r>
        <w:rPr>
          <w:lang w:val="fr-BE"/>
        </w:rPr>
        <w:t>l</w:t>
      </w:r>
      <w:r w:rsidR="009843D1">
        <w:rPr>
          <w:lang w:val="fr-BE"/>
        </w:rPr>
        <w:t xml:space="preserve"> belge</w:t>
      </w:r>
      <w:r w:rsidRPr="0098345A">
        <w:rPr>
          <w:lang w:val="fr-BE"/>
        </w:rPr>
        <w:t xml:space="preserve">. </w:t>
      </w:r>
      <w:r w:rsidR="009843D1">
        <w:rPr>
          <w:lang w:val="fr-BE"/>
        </w:rPr>
        <w:t>La prise de mesures appropriées est la</w:t>
      </w:r>
      <w:r>
        <w:rPr>
          <w:lang w:val="fr-BE"/>
        </w:rPr>
        <w:t xml:space="preserve"> réponse</w:t>
      </w:r>
      <w:r w:rsidRPr="0098345A">
        <w:rPr>
          <w:lang w:val="fr-BE"/>
        </w:rPr>
        <w:t xml:space="preserve"> pour renforcer structurellement le taux d'emploi et</w:t>
      </w:r>
      <w:r>
        <w:rPr>
          <w:lang w:val="fr-BE"/>
        </w:rPr>
        <w:t xml:space="preserve"> </w:t>
      </w:r>
      <w:r w:rsidRPr="0098345A">
        <w:rPr>
          <w:lang w:val="fr-BE"/>
        </w:rPr>
        <w:t xml:space="preserve">résoudre la pénurie </w:t>
      </w:r>
      <w:r w:rsidR="009843D1">
        <w:rPr>
          <w:lang w:val="fr-BE"/>
        </w:rPr>
        <w:t>d’emploi</w:t>
      </w:r>
      <w:r w:rsidRPr="0098345A">
        <w:rPr>
          <w:lang w:val="fr-BE"/>
        </w:rPr>
        <w:t xml:space="preserve">. </w:t>
      </w:r>
      <w:r w:rsidR="009843D1">
        <w:rPr>
          <w:lang w:val="fr-BE"/>
        </w:rPr>
        <w:t xml:space="preserve">Des réformes approfondies </w:t>
      </w:r>
      <w:r w:rsidR="009843D1" w:rsidRPr="009843D1">
        <w:rPr>
          <w:lang w:val="fr-BE"/>
        </w:rPr>
        <w:t>du marché du travail</w:t>
      </w:r>
      <w:r w:rsidRPr="0098345A">
        <w:rPr>
          <w:lang w:val="fr-BE"/>
        </w:rPr>
        <w:t xml:space="preserve"> qui répondent structurellement à ces défis</w:t>
      </w:r>
      <w:r w:rsidR="009843D1">
        <w:rPr>
          <w:lang w:val="fr-BE"/>
        </w:rPr>
        <w:t xml:space="preserve"> ont jusqu’ici manqué</w:t>
      </w:r>
      <w:r w:rsidRPr="0098345A">
        <w:rPr>
          <w:lang w:val="fr-BE"/>
        </w:rPr>
        <w:t xml:space="preserve">. </w:t>
      </w:r>
      <w:r w:rsidR="009843D1">
        <w:rPr>
          <w:lang w:val="fr-BE"/>
        </w:rPr>
        <w:t xml:space="preserve">Dans cette optique, </w:t>
      </w:r>
      <w:r w:rsidRPr="0098345A">
        <w:rPr>
          <w:lang w:val="fr-BE"/>
        </w:rPr>
        <w:t xml:space="preserve">nous demandons à la Commission européenne de </w:t>
      </w:r>
      <w:r w:rsidR="009843D1">
        <w:rPr>
          <w:lang w:val="fr-BE"/>
        </w:rPr>
        <w:t xml:space="preserve">faire les </w:t>
      </w:r>
      <w:r w:rsidRPr="0098345A">
        <w:rPr>
          <w:lang w:val="fr-BE"/>
        </w:rPr>
        <w:t>recommand</w:t>
      </w:r>
      <w:r w:rsidR="009843D1">
        <w:rPr>
          <w:lang w:val="fr-BE"/>
        </w:rPr>
        <w:t xml:space="preserve">ations suivantes </w:t>
      </w:r>
      <w:r w:rsidR="000F7858">
        <w:rPr>
          <w:lang w:val="fr-BE"/>
        </w:rPr>
        <w:t>aux gouvernements belges</w:t>
      </w:r>
      <w:r w:rsidRPr="0098345A">
        <w:rPr>
          <w:lang w:val="fr-BE"/>
        </w:rPr>
        <w:t> :</w:t>
      </w:r>
    </w:p>
    <w:p w14:paraId="00C32EE3" w14:textId="20D9E6DD" w:rsidR="00F46003" w:rsidRPr="00BE2E48" w:rsidRDefault="009843D1" w:rsidP="00D17246">
      <w:pPr>
        <w:pStyle w:val="Lijstalinea"/>
        <w:numPr>
          <w:ilvl w:val="0"/>
          <w:numId w:val="2"/>
        </w:numPr>
        <w:spacing w:line="259" w:lineRule="auto"/>
        <w:jc w:val="both"/>
        <w:rPr>
          <w:lang w:val="fr-BE"/>
        </w:rPr>
      </w:pPr>
      <w:r w:rsidRPr="00BE2E48">
        <w:rPr>
          <w:lang w:val="fr-BE"/>
        </w:rPr>
        <w:t xml:space="preserve">Faites en sorte </w:t>
      </w:r>
      <w:r w:rsidR="00BE2E48" w:rsidRPr="00BE2E48">
        <w:rPr>
          <w:lang w:val="fr-BE"/>
        </w:rPr>
        <w:t>que les e</w:t>
      </w:r>
      <w:r w:rsidR="00BE2E48">
        <w:rPr>
          <w:lang w:val="fr-BE"/>
        </w:rPr>
        <w:t xml:space="preserve">mployeurs </w:t>
      </w:r>
      <w:r w:rsidR="00BE2E48" w:rsidRPr="00BE2E48">
        <w:rPr>
          <w:lang w:val="fr-BE"/>
        </w:rPr>
        <w:t xml:space="preserve">n’aient plus recours </w:t>
      </w:r>
      <w:r w:rsidR="00BE2E48">
        <w:rPr>
          <w:lang w:val="fr-BE"/>
        </w:rPr>
        <w:t>de</w:t>
      </w:r>
      <w:r w:rsidR="00BE2E48" w:rsidRPr="00BE2E48">
        <w:rPr>
          <w:lang w:val="fr-BE"/>
        </w:rPr>
        <w:t xml:space="preserve"> </w:t>
      </w:r>
      <w:r w:rsidR="00BE2E48">
        <w:rPr>
          <w:lang w:val="fr-BE"/>
        </w:rPr>
        <w:t xml:space="preserve">manière </w:t>
      </w:r>
      <w:r w:rsidR="00BE2E48" w:rsidRPr="00BE2E48">
        <w:rPr>
          <w:lang w:val="fr-BE"/>
        </w:rPr>
        <w:t>excessi</w:t>
      </w:r>
      <w:r w:rsidR="00BE2E48">
        <w:rPr>
          <w:lang w:val="fr-BE"/>
        </w:rPr>
        <w:t>ve</w:t>
      </w:r>
      <w:r w:rsidR="00BE2E48" w:rsidRPr="00BE2E48">
        <w:rPr>
          <w:lang w:val="fr-BE"/>
        </w:rPr>
        <w:t xml:space="preserve"> aux contrats jour</w:t>
      </w:r>
      <w:r w:rsidR="00BE2E48">
        <w:rPr>
          <w:lang w:val="fr-BE"/>
        </w:rPr>
        <w:t>naliers</w:t>
      </w:r>
      <w:r w:rsidR="00BE2E48" w:rsidRPr="00BE2E48">
        <w:rPr>
          <w:lang w:val="fr-BE"/>
        </w:rPr>
        <w:t xml:space="preserve"> </w:t>
      </w:r>
      <w:r w:rsidR="00BE2E48">
        <w:rPr>
          <w:lang w:val="fr-BE"/>
        </w:rPr>
        <w:t>lorsqu’ils font appel aux</w:t>
      </w:r>
      <w:r w:rsidR="00BE2E48" w:rsidRPr="00BE2E48">
        <w:rPr>
          <w:lang w:val="fr-BE"/>
        </w:rPr>
        <w:t xml:space="preserve"> travail</w:t>
      </w:r>
      <w:r w:rsidR="00BE2E48">
        <w:rPr>
          <w:lang w:val="fr-BE"/>
        </w:rPr>
        <w:t>leurs</w:t>
      </w:r>
      <w:r w:rsidR="00BE2E48" w:rsidRPr="00BE2E48">
        <w:rPr>
          <w:lang w:val="fr-BE"/>
        </w:rPr>
        <w:t xml:space="preserve"> intérimaire</w:t>
      </w:r>
      <w:r w:rsidR="00BE2E48">
        <w:rPr>
          <w:lang w:val="fr-BE"/>
        </w:rPr>
        <w:t>s</w:t>
      </w:r>
      <w:r w:rsidR="00BE2E48" w:rsidRPr="00BE2E48">
        <w:rPr>
          <w:lang w:val="fr-BE"/>
        </w:rPr>
        <w:t xml:space="preserve"> et limite</w:t>
      </w:r>
      <w:r w:rsidR="00BE2E48">
        <w:rPr>
          <w:lang w:val="fr-BE"/>
        </w:rPr>
        <w:t>z</w:t>
      </w:r>
      <w:r w:rsidR="00BE2E48" w:rsidRPr="00BE2E48">
        <w:rPr>
          <w:lang w:val="fr-BE"/>
        </w:rPr>
        <w:t xml:space="preserve"> les possibilités de recours aux contrats </w:t>
      </w:r>
      <w:r w:rsidR="00BE2E48">
        <w:rPr>
          <w:lang w:val="fr-BE"/>
        </w:rPr>
        <w:t>de</w:t>
      </w:r>
      <w:r w:rsidR="00BE2E48" w:rsidRPr="00BE2E48">
        <w:rPr>
          <w:lang w:val="fr-BE"/>
        </w:rPr>
        <w:t xml:space="preserve"> court</w:t>
      </w:r>
      <w:r w:rsidR="00BE2E48">
        <w:rPr>
          <w:lang w:val="fr-BE"/>
        </w:rPr>
        <w:t xml:space="preserve">e durée. </w:t>
      </w:r>
      <w:r w:rsidR="00BE2E48" w:rsidRPr="00BE2E48">
        <w:rPr>
          <w:lang w:val="fr-BE"/>
        </w:rPr>
        <w:t xml:space="preserve"> </w:t>
      </w:r>
    </w:p>
    <w:p w14:paraId="27646D86" w14:textId="3BAB18BC" w:rsidR="00F46003" w:rsidRPr="00BE2E48" w:rsidRDefault="00BE2E48" w:rsidP="00D17246">
      <w:pPr>
        <w:pStyle w:val="Lijstalinea"/>
        <w:numPr>
          <w:ilvl w:val="0"/>
          <w:numId w:val="2"/>
        </w:numPr>
        <w:spacing w:line="259" w:lineRule="auto"/>
        <w:jc w:val="both"/>
        <w:rPr>
          <w:lang w:val="fr-BE"/>
        </w:rPr>
      </w:pPr>
      <w:r w:rsidRPr="00BE2E48">
        <w:rPr>
          <w:lang w:val="fr-BE"/>
        </w:rPr>
        <w:t xml:space="preserve">Récompensez les employeurs qui proposent des contrats suffisamment stables et pénalisez les employeurs qui font trop souvent usage de contrats de travail flexibles tels que les contrats temporaires, à durée déterminée ou à temps partiel involontaire. Il </w:t>
      </w:r>
      <w:r>
        <w:rPr>
          <w:lang w:val="fr-BE"/>
        </w:rPr>
        <w:t>est</w:t>
      </w:r>
      <w:r w:rsidRPr="00BE2E48">
        <w:rPr>
          <w:lang w:val="fr-BE"/>
        </w:rPr>
        <w:t xml:space="preserve"> envisageable d’augmenter les cotisations sociales des employeurs qui font un usage excessif </w:t>
      </w:r>
      <w:r>
        <w:rPr>
          <w:lang w:val="fr-BE"/>
        </w:rPr>
        <w:t xml:space="preserve">de </w:t>
      </w:r>
      <w:r w:rsidRPr="00BE2E48">
        <w:rPr>
          <w:lang w:val="fr-BE"/>
        </w:rPr>
        <w:t xml:space="preserve">contrats </w:t>
      </w:r>
      <w:r>
        <w:rPr>
          <w:lang w:val="fr-BE"/>
        </w:rPr>
        <w:t xml:space="preserve">de travail </w:t>
      </w:r>
      <w:r w:rsidRPr="00BE2E48">
        <w:rPr>
          <w:lang w:val="fr-BE"/>
        </w:rPr>
        <w:t>flexibles.</w:t>
      </w:r>
    </w:p>
    <w:p w14:paraId="4FECACCC" w14:textId="6AEE7D93" w:rsidR="007E3168" w:rsidRPr="00BE2E48" w:rsidRDefault="000F7858" w:rsidP="00D17246">
      <w:pPr>
        <w:pStyle w:val="Lijstalinea"/>
        <w:numPr>
          <w:ilvl w:val="0"/>
          <w:numId w:val="2"/>
        </w:numPr>
        <w:spacing w:line="259" w:lineRule="auto"/>
        <w:jc w:val="both"/>
        <w:rPr>
          <w:lang w:val="fr-BE"/>
        </w:rPr>
      </w:pPr>
      <w:r>
        <w:rPr>
          <w:lang w:val="fr-BE"/>
        </w:rPr>
        <w:t>O</w:t>
      </w:r>
      <w:r w:rsidR="00BE2E48" w:rsidRPr="00BE2E48">
        <w:rPr>
          <w:lang w:val="fr-BE"/>
        </w:rPr>
        <w:t>blige</w:t>
      </w:r>
      <w:r>
        <w:rPr>
          <w:lang w:val="fr-BE"/>
        </w:rPr>
        <w:t>z</w:t>
      </w:r>
      <w:r w:rsidR="00BE2E48" w:rsidRPr="00BE2E48">
        <w:rPr>
          <w:lang w:val="fr-BE"/>
        </w:rPr>
        <w:t xml:space="preserve"> les employeurs </w:t>
      </w:r>
      <w:r w:rsidRPr="000F7858">
        <w:rPr>
          <w:lang w:val="fr-BE"/>
        </w:rPr>
        <w:t xml:space="preserve">à révéler leurs intentions </w:t>
      </w:r>
      <w:r w:rsidR="00BE2E48" w:rsidRPr="00BE2E48">
        <w:rPr>
          <w:lang w:val="fr-BE"/>
        </w:rPr>
        <w:t xml:space="preserve">au moins un mois avant la fin d'un contrat à durée déterminée </w:t>
      </w:r>
      <w:r>
        <w:rPr>
          <w:lang w:val="fr-BE"/>
        </w:rPr>
        <w:t>quant à la poursuite de la relation du travail (octroyer un nouveau contrat de travail ou pas, et si oui, un CDI ou un CDD).</w:t>
      </w:r>
    </w:p>
    <w:p w14:paraId="412199B7" w14:textId="408BA6CD" w:rsidR="00F46003" w:rsidRPr="00190515" w:rsidRDefault="000F7858" w:rsidP="00D17246">
      <w:pPr>
        <w:pStyle w:val="Lijstalinea"/>
        <w:numPr>
          <w:ilvl w:val="0"/>
          <w:numId w:val="2"/>
        </w:numPr>
        <w:spacing w:line="259" w:lineRule="auto"/>
        <w:jc w:val="both"/>
        <w:rPr>
          <w:lang w:val="fr-BE"/>
        </w:rPr>
      </w:pPr>
      <w:r w:rsidRPr="000F7858">
        <w:rPr>
          <w:lang w:val="fr-BE"/>
        </w:rPr>
        <w:t>Réforme</w:t>
      </w:r>
      <w:r>
        <w:rPr>
          <w:lang w:val="fr-BE"/>
        </w:rPr>
        <w:t>z</w:t>
      </w:r>
      <w:r w:rsidRPr="000F7858">
        <w:rPr>
          <w:lang w:val="fr-BE"/>
        </w:rPr>
        <w:t xml:space="preserve"> la loi du 26 juillet 1996 (relative </w:t>
      </w:r>
      <w:r>
        <w:rPr>
          <w:lang w:val="fr-BE"/>
        </w:rPr>
        <w:t>à</w:t>
      </w:r>
      <w:r w:rsidRPr="000F7858">
        <w:rPr>
          <w:lang w:val="fr-BE"/>
        </w:rPr>
        <w:t xml:space="preserve"> la promotion de emploi et </w:t>
      </w:r>
      <w:r>
        <w:rPr>
          <w:lang w:val="fr-BE"/>
        </w:rPr>
        <w:t>à</w:t>
      </w:r>
      <w:r w:rsidRPr="000F7858">
        <w:rPr>
          <w:lang w:val="fr-BE"/>
        </w:rPr>
        <w:t xml:space="preserve"> la sauvegarde pr</w:t>
      </w:r>
      <w:r>
        <w:rPr>
          <w:lang w:val="fr-BE"/>
        </w:rPr>
        <w:t>é</w:t>
      </w:r>
      <w:r w:rsidRPr="000F7858">
        <w:rPr>
          <w:lang w:val="fr-BE"/>
        </w:rPr>
        <w:t>ventive de la comp</w:t>
      </w:r>
      <w:r>
        <w:rPr>
          <w:lang w:val="fr-BE"/>
        </w:rPr>
        <w:t>é</w:t>
      </w:r>
      <w:r w:rsidRPr="000F7858">
        <w:rPr>
          <w:lang w:val="fr-BE"/>
        </w:rPr>
        <w:t>titivi</w:t>
      </w:r>
      <w:r>
        <w:rPr>
          <w:lang w:val="fr-BE"/>
        </w:rPr>
        <w:t>té</w:t>
      </w:r>
      <w:r w:rsidRPr="000F7858">
        <w:rPr>
          <w:lang w:val="fr-BE"/>
        </w:rPr>
        <w:t>) et laisse</w:t>
      </w:r>
      <w:r>
        <w:rPr>
          <w:lang w:val="fr-BE"/>
        </w:rPr>
        <w:t>z l’opportunité aux</w:t>
      </w:r>
      <w:r w:rsidRPr="000F7858">
        <w:rPr>
          <w:lang w:val="fr-BE"/>
        </w:rPr>
        <w:t xml:space="preserve"> partenaires sociaux </w:t>
      </w:r>
      <w:r>
        <w:rPr>
          <w:lang w:val="fr-BE"/>
        </w:rPr>
        <w:t xml:space="preserve">de </w:t>
      </w:r>
      <w:r w:rsidRPr="000F7858">
        <w:rPr>
          <w:lang w:val="fr-BE"/>
        </w:rPr>
        <w:t>négocier les possibilités d'évolution des salaires réels (</w:t>
      </w:r>
      <w:r w:rsidRPr="00D10EEC">
        <w:rPr>
          <w:lang w:val="fr-BE"/>
        </w:rPr>
        <w:t xml:space="preserve">cf. point </w:t>
      </w:r>
      <w:r w:rsidRPr="00477D29">
        <w:rPr>
          <w:highlight w:val="green"/>
          <w:lang w:val="fr-BE"/>
        </w:rPr>
        <w:t>x</w:t>
      </w:r>
      <w:r>
        <w:rPr>
          <w:lang w:val="fr-BE"/>
        </w:rPr>
        <w:t>).</w:t>
      </w:r>
    </w:p>
    <w:p w14:paraId="5CCB0972" w14:textId="598196AE" w:rsidR="0048388C" w:rsidRDefault="000F7858" w:rsidP="00D17246">
      <w:pPr>
        <w:pStyle w:val="Lijstalinea"/>
        <w:numPr>
          <w:ilvl w:val="0"/>
          <w:numId w:val="2"/>
        </w:numPr>
        <w:spacing w:line="259" w:lineRule="auto"/>
        <w:jc w:val="both"/>
        <w:rPr>
          <w:lang w:val="fr-BE"/>
        </w:rPr>
      </w:pPr>
      <w:r w:rsidRPr="000F7858">
        <w:rPr>
          <w:lang w:val="fr-BE"/>
        </w:rPr>
        <w:t>Pren</w:t>
      </w:r>
      <w:r w:rsidR="0048388C">
        <w:rPr>
          <w:lang w:val="fr-BE"/>
        </w:rPr>
        <w:t>ez</w:t>
      </w:r>
      <w:r w:rsidRPr="000F7858">
        <w:rPr>
          <w:lang w:val="fr-BE"/>
        </w:rPr>
        <w:t xml:space="preserve"> des mesures adéquates pour lutter contre les discriminations</w:t>
      </w:r>
      <w:r w:rsidR="0048388C">
        <w:rPr>
          <w:lang w:val="fr-BE"/>
        </w:rPr>
        <w:t>. Il est envisageable d’obliger les employeurs à</w:t>
      </w:r>
      <w:r w:rsidRPr="000F7858">
        <w:rPr>
          <w:lang w:val="fr-BE"/>
        </w:rPr>
        <w:t xml:space="preserve"> répondre </w:t>
      </w:r>
      <w:r w:rsidR="0048388C">
        <w:rPr>
          <w:lang w:val="fr-BE"/>
        </w:rPr>
        <w:t>à toute</w:t>
      </w:r>
      <w:r w:rsidRPr="000F7858">
        <w:rPr>
          <w:lang w:val="fr-BE"/>
        </w:rPr>
        <w:t xml:space="preserve"> </w:t>
      </w:r>
      <w:r w:rsidR="0048388C">
        <w:rPr>
          <w:lang w:val="fr-BE"/>
        </w:rPr>
        <w:t>candidature et d’étendre le</w:t>
      </w:r>
      <w:r w:rsidRPr="000F7858">
        <w:rPr>
          <w:lang w:val="fr-BE"/>
        </w:rPr>
        <w:t>s tests pratiques dans les entreprises.</w:t>
      </w:r>
      <w:r w:rsidR="0048388C">
        <w:rPr>
          <w:lang w:val="fr-BE"/>
        </w:rPr>
        <w:t xml:space="preserve"> À côté de cela, il est essentiel de mener une politique de </w:t>
      </w:r>
      <w:r w:rsidRPr="000F7858">
        <w:rPr>
          <w:lang w:val="fr-BE"/>
        </w:rPr>
        <w:t>prévention</w:t>
      </w:r>
      <w:r w:rsidR="0048388C">
        <w:rPr>
          <w:lang w:val="fr-BE"/>
        </w:rPr>
        <w:t xml:space="preserve"> : </w:t>
      </w:r>
      <w:r w:rsidRPr="000F7858">
        <w:rPr>
          <w:lang w:val="fr-BE"/>
        </w:rPr>
        <w:t>sensibilis</w:t>
      </w:r>
      <w:r w:rsidR="0048388C">
        <w:rPr>
          <w:lang w:val="fr-BE"/>
        </w:rPr>
        <w:t>ez les employeurs</w:t>
      </w:r>
      <w:r w:rsidRPr="000F7858">
        <w:rPr>
          <w:lang w:val="fr-BE"/>
        </w:rPr>
        <w:t xml:space="preserve"> </w:t>
      </w:r>
      <w:r w:rsidR="0048388C" w:rsidRPr="0048388C">
        <w:rPr>
          <w:lang w:val="fr-BE"/>
        </w:rPr>
        <w:t>sur la question de la discrimination</w:t>
      </w:r>
      <w:r w:rsidR="0048388C">
        <w:rPr>
          <w:lang w:val="fr-BE"/>
        </w:rPr>
        <w:t>.</w:t>
      </w:r>
      <w:r w:rsidRPr="000F7858">
        <w:rPr>
          <w:lang w:val="fr-BE"/>
        </w:rPr>
        <w:t xml:space="preserve"> </w:t>
      </w:r>
      <w:r w:rsidR="0048388C">
        <w:rPr>
          <w:lang w:val="fr-BE"/>
        </w:rPr>
        <w:t>Renforcez la l</w:t>
      </w:r>
      <w:r w:rsidRPr="000F7858">
        <w:rPr>
          <w:lang w:val="fr-BE"/>
        </w:rPr>
        <w:t>utte contre les préjugés</w:t>
      </w:r>
      <w:r w:rsidR="0048388C">
        <w:rPr>
          <w:lang w:val="fr-BE"/>
        </w:rPr>
        <w:t xml:space="preserve"> qui sont</w:t>
      </w:r>
      <w:r w:rsidRPr="000F7858">
        <w:rPr>
          <w:lang w:val="fr-BE"/>
        </w:rPr>
        <w:t xml:space="preserve"> à la base des discriminations.</w:t>
      </w:r>
    </w:p>
    <w:p w14:paraId="6984D7F8" w14:textId="1499BDE8" w:rsidR="00F46003" w:rsidRDefault="009E7D4F" w:rsidP="00D17246">
      <w:pPr>
        <w:pStyle w:val="Lijstalinea"/>
        <w:numPr>
          <w:ilvl w:val="0"/>
          <w:numId w:val="2"/>
        </w:numPr>
        <w:spacing w:line="259" w:lineRule="auto"/>
        <w:jc w:val="both"/>
        <w:rPr>
          <w:lang w:val="fr-BE"/>
        </w:rPr>
      </w:pPr>
      <w:r>
        <w:rPr>
          <w:lang w:val="fr-BE"/>
        </w:rPr>
        <w:t>O</w:t>
      </w:r>
      <w:r w:rsidRPr="009E7D4F">
        <w:rPr>
          <w:lang w:val="fr-BE"/>
        </w:rPr>
        <w:t>blige</w:t>
      </w:r>
      <w:r>
        <w:rPr>
          <w:lang w:val="fr-BE"/>
        </w:rPr>
        <w:t>z</w:t>
      </w:r>
      <w:r w:rsidRPr="009E7D4F">
        <w:rPr>
          <w:lang w:val="fr-BE"/>
        </w:rPr>
        <w:t xml:space="preserve"> les employeurs à accorder à chaque </w:t>
      </w:r>
      <w:r>
        <w:rPr>
          <w:lang w:val="fr-BE"/>
        </w:rPr>
        <w:t>travailleur</w:t>
      </w:r>
      <w:r w:rsidRPr="009E7D4F">
        <w:rPr>
          <w:lang w:val="fr-BE"/>
        </w:rPr>
        <w:t xml:space="preserve"> </w:t>
      </w:r>
      <w:r w:rsidR="00100F5B" w:rsidRPr="00100F5B">
        <w:rPr>
          <w:lang w:val="fr-BE"/>
        </w:rPr>
        <w:t xml:space="preserve">un droit individuel et exécutoire </w:t>
      </w:r>
      <w:r w:rsidR="00100F5B">
        <w:rPr>
          <w:lang w:val="fr-BE"/>
        </w:rPr>
        <w:t>de</w:t>
      </w:r>
      <w:r w:rsidRPr="009E7D4F">
        <w:rPr>
          <w:lang w:val="fr-BE"/>
        </w:rPr>
        <w:t xml:space="preserve"> 5 jours de formation </w:t>
      </w:r>
      <w:r>
        <w:rPr>
          <w:lang w:val="fr-BE"/>
        </w:rPr>
        <w:t>par an, et</w:t>
      </w:r>
      <w:r w:rsidRPr="009E7D4F">
        <w:rPr>
          <w:lang w:val="fr-BE"/>
        </w:rPr>
        <w:t xml:space="preserve"> sanction</w:t>
      </w:r>
      <w:r>
        <w:rPr>
          <w:lang w:val="fr-BE"/>
        </w:rPr>
        <w:t>nez</w:t>
      </w:r>
      <w:r w:rsidRPr="009E7D4F">
        <w:rPr>
          <w:lang w:val="fr-BE"/>
        </w:rPr>
        <w:t xml:space="preserve"> </w:t>
      </w:r>
      <w:r>
        <w:rPr>
          <w:lang w:val="fr-BE"/>
        </w:rPr>
        <w:t>ceux</w:t>
      </w:r>
      <w:r w:rsidRPr="009E7D4F">
        <w:rPr>
          <w:lang w:val="fr-BE"/>
        </w:rPr>
        <w:t xml:space="preserve"> qui ne respectent pas ce droit</w:t>
      </w:r>
      <w:r>
        <w:rPr>
          <w:lang w:val="fr-BE"/>
        </w:rPr>
        <w:t>.</w:t>
      </w:r>
    </w:p>
    <w:p w14:paraId="05C2C551" w14:textId="50CE749C" w:rsidR="00D10EEC" w:rsidRPr="00D10EEC" w:rsidRDefault="00D10EEC" w:rsidP="00D17246">
      <w:pPr>
        <w:pStyle w:val="Lijstalinea"/>
        <w:numPr>
          <w:ilvl w:val="0"/>
          <w:numId w:val="2"/>
        </w:numPr>
        <w:spacing w:line="259" w:lineRule="auto"/>
        <w:jc w:val="both"/>
        <w:rPr>
          <w:lang w:val="fr-BE"/>
        </w:rPr>
      </w:pPr>
      <w:r>
        <w:rPr>
          <w:lang w:val="fr-BE"/>
        </w:rPr>
        <w:t xml:space="preserve">Garantissez </w:t>
      </w:r>
      <w:r w:rsidRPr="00D10EEC">
        <w:rPr>
          <w:lang w:val="fr-BE"/>
        </w:rPr>
        <w:t>la reconnaissance et la transférabilité des compétences acquises par les travailleurs à travers l</w:t>
      </w:r>
      <w:r>
        <w:rPr>
          <w:lang w:val="fr-BE"/>
        </w:rPr>
        <w:t>a</w:t>
      </w:r>
      <w:r w:rsidRPr="00D10EEC">
        <w:rPr>
          <w:lang w:val="fr-BE"/>
        </w:rPr>
        <w:t xml:space="preserve"> formation et l</w:t>
      </w:r>
      <w:r>
        <w:rPr>
          <w:lang w:val="fr-BE"/>
        </w:rPr>
        <w:t>’</w:t>
      </w:r>
      <w:r w:rsidRPr="00D10EEC">
        <w:rPr>
          <w:lang w:val="fr-BE"/>
        </w:rPr>
        <w:t xml:space="preserve">expérience professionnelle, afin de favoriser la mobilité professionnelle </w:t>
      </w:r>
      <w:r w:rsidR="00C26708">
        <w:rPr>
          <w:lang w:val="fr-BE"/>
        </w:rPr>
        <w:t xml:space="preserve">des travailleurs </w:t>
      </w:r>
      <w:r w:rsidRPr="00D10EEC">
        <w:rPr>
          <w:lang w:val="fr-BE"/>
        </w:rPr>
        <w:t>et de renforcer l</w:t>
      </w:r>
      <w:r w:rsidR="00C26708">
        <w:rPr>
          <w:lang w:val="fr-BE"/>
        </w:rPr>
        <w:t>eur</w:t>
      </w:r>
      <w:r>
        <w:rPr>
          <w:lang w:val="fr-BE"/>
        </w:rPr>
        <w:t xml:space="preserve"> </w:t>
      </w:r>
      <w:r w:rsidRPr="00D10EEC">
        <w:rPr>
          <w:lang w:val="fr-BE"/>
        </w:rPr>
        <w:t>position</w:t>
      </w:r>
      <w:r w:rsidR="00C26708">
        <w:rPr>
          <w:lang w:val="fr-BE"/>
        </w:rPr>
        <w:t xml:space="preserve"> sur </w:t>
      </w:r>
      <w:r w:rsidRPr="00D10EEC">
        <w:rPr>
          <w:lang w:val="fr-BE"/>
        </w:rPr>
        <w:t>le marché du travail.</w:t>
      </w:r>
    </w:p>
    <w:p w14:paraId="4FC28190" w14:textId="2822A43F" w:rsidR="00A72FC2" w:rsidRPr="00C26708" w:rsidRDefault="00C26708" w:rsidP="00D17246">
      <w:pPr>
        <w:pStyle w:val="Lijstalinea"/>
        <w:numPr>
          <w:ilvl w:val="0"/>
          <w:numId w:val="2"/>
        </w:numPr>
        <w:spacing w:line="259" w:lineRule="auto"/>
        <w:jc w:val="both"/>
        <w:rPr>
          <w:lang w:val="fr-BE"/>
        </w:rPr>
      </w:pPr>
      <w:r w:rsidRPr="00C26708">
        <w:rPr>
          <w:lang w:val="fr-BE"/>
        </w:rPr>
        <w:t>Souten</w:t>
      </w:r>
      <w:r>
        <w:rPr>
          <w:lang w:val="fr-BE"/>
        </w:rPr>
        <w:t>ez</w:t>
      </w:r>
      <w:r w:rsidRPr="00C26708">
        <w:rPr>
          <w:lang w:val="fr-BE"/>
        </w:rPr>
        <w:t xml:space="preserve"> les fonds sectoriels dans l'organisation d'initiatives de formation </w:t>
      </w:r>
      <w:r>
        <w:rPr>
          <w:lang w:val="fr-BE"/>
        </w:rPr>
        <w:t>pour les</w:t>
      </w:r>
      <w:r w:rsidRPr="00C26708">
        <w:rPr>
          <w:lang w:val="fr-BE"/>
        </w:rPr>
        <w:t xml:space="preserve"> </w:t>
      </w:r>
      <w:r>
        <w:rPr>
          <w:lang w:val="fr-BE"/>
        </w:rPr>
        <w:t>travailleurs</w:t>
      </w:r>
      <w:r w:rsidRPr="00C26708">
        <w:rPr>
          <w:lang w:val="fr-BE"/>
        </w:rPr>
        <w:t xml:space="preserve"> au niveau sectoriel.</w:t>
      </w:r>
    </w:p>
    <w:p w14:paraId="02EAC93E" w14:textId="053FA004" w:rsidR="006255F8" w:rsidRPr="009E516A" w:rsidRDefault="00C26708" w:rsidP="00D17246">
      <w:pPr>
        <w:pStyle w:val="Lijstalinea"/>
        <w:numPr>
          <w:ilvl w:val="0"/>
          <w:numId w:val="2"/>
        </w:numPr>
        <w:spacing w:line="259" w:lineRule="auto"/>
        <w:jc w:val="both"/>
        <w:rPr>
          <w:lang w:val="fr-BE"/>
        </w:rPr>
      </w:pPr>
      <w:r w:rsidRPr="00C26708">
        <w:rPr>
          <w:lang w:val="fr-BE"/>
        </w:rPr>
        <w:t xml:space="preserve">Introduisez la présomption </w:t>
      </w:r>
      <w:r>
        <w:rPr>
          <w:lang w:val="fr-BE"/>
        </w:rPr>
        <w:t xml:space="preserve">de </w:t>
      </w:r>
      <w:r w:rsidRPr="00C26708">
        <w:rPr>
          <w:lang w:val="fr-BE"/>
        </w:rPr>
        <w:t xml:space="preserve">contrat de travail pour les </w:t>
      </w:r>
      <w:r>
        <w:rPr>
          <w:lang w:val="fr-BE"/>
        </w:rPr>
        <w:t xml:space="preserve">travailleurs qui </w:t>
      </w:r>
      <w:r w:rsidRPr="00C26708">
        <w:rPr>
          <w:lang w:val="fr-BE"/>
        </w:rPr>
        <w:t>prest</w:t>
      </w:r>
      <w:r>
        <w:rPr>
          <w:lang w:val="fr-BE"/>
        </w:rPr>
        <w:t>e</w:t>
      </w:r>
      <w:r w:rsidRPr="00C26708">
        <w:rPr>
          <w:lang w:val="fr-BE"/>
        </w:rPr>
        <w:t>nt via une plateforme afin qu'ils puissent bénéficier d'une protection sociale adéquat</w:t>
      </w:r>
      <w:r>
        <w:rPr>
          <w:lang w:val="fr-BE"/>
        </w:rPr>
        <w:t>e.</w:t>
      </w:r>
      <w:r w:rsidR="006255F8" w:rsidRPr="009E516A">
        <w:rPr>
          <w:lang w:val="fr-BE"/>
        </w:rPr>
        <w:br w:type="page"/>
      </w:r>
    </w:p>
    <w:p w14:paraId="7A53F0AC" w14:textId="5C96456E" w:rsidR="006B2BF9" w:rsidRPr="00454D9C" w:rsidRDefault="006B2BF9" w:rsidP="00454D9C">
      <w:pPr>
        <w:pStyle w:val="Kop1"/>
        <w:ind w:left="431" w:hanging="431"/>
        <w:rPr>
          <w:rFonts w:cstheme="minorHAnsi"/>
          <w:sz w:val="28"/>
          <w:szCs w:val="28"/>
          <w:lang w:val="fr-BE"/>
        </w:rPr>
      </w:pPr>
      <w:bookmarkStart w:id="12" w:name="_Toc95468884"/>
      <w:r w:rsidRPr="00454D9C">
        <w:rPr>
          <w:rFonts w:cstheme="minorHAnsi"/>
          <w:sz w:val="28"/>
          <w:szCs w:val="28"/>
          <w:lang w:val="fr-BE"/>
        </w:rPr>
        <w:lastRenderedPageBreak/>
        <w:t>Formation des salaires : réformer la loi de 96 pour permettre une augmentation justifiée du pouvoir d’achat</w:t>
      </w:r>
      <w:bookmarkEnd w:id="12"/>
    </w:p>
    <w:p w14:paraId="0144E861" w14:textId="6AA5DE9C" w:rsidR="006B2BF9" w:rsidRPr="0065458C" w:rsidRDefault="006B2BF9" w:rsidP="0065458C">
      <w:pPr>
        <w:pStyle w:val="Kop2"/>
        <w:spacing w:line="259" w:lineRule="auto"/>
        <w:rPr>
          <w:sz w:val="26"/>
          <w:szCs w:val="26"/>
        </w:rPr>
      </w:pPr>
      <w:bookmarkStart w:id="13" w:name="_Toc95468885"/>
      <w:r w:rsidRPr="0065458C">
        <w:rPr>
          <w:sz w:val="26"/>
          <w:szCs w:val="26"/>
        </w:rPr>
        <w:t>Les salaires n’évoluent pas en fonction de la hausse de la productivité.</w:t>
      </w:r>
      <w:bookmarkEnd w:id="13"/>
    </w:p>
    <w:p w14:paraId="4B93884F" w14:textId="77777777" w:rsidR="006B2BF9" w:rsidRPr="00EE6747" w:rsidRDefault="006B2BF9" w:rsidP="00840B4C">
      <w:pPr>
        <w:spacing w:after="160" w:line="259" w:lineRule="auto"/>
        <w:rPr>
          <w:lang w:val="fr-BE"/>
        </w:rPr>
      </w:pPr>
      <w:r w:rsidRPr="00EE6747">
        <w:rPr>
          <w:lang w:val="fr-BE"/>
        </w:rPr>
        <w:t>La crise du coronavirus a montré que de nombreux Belges gagnaient peu par rapport à leur contribution à la prospérité. Selon les normes internationales, les travailleurs belges sont très productifs. Pourtant, leurs salaires ne sont pas proportionnels à leur productivité. Depuis 1996, la productivité a progressé de plus de 12 % plus vite que les salaires.</w:t>
      </w:r>
    </w:p>
    <w:p w14:paraId="75E12BF1" w14:textId="77777777" w:rsidR="006B2BF9" w:rsidRPr="00EE6747" w:rsidRDefault="006B2BF9" w:rsidP="006B2BF9">
      <w:pPr>
        <w:rPr>
          <w:lang w:val="fr-BE"/>
        </w:rPr>
      </w:pPr>
      <w:r w:rsidRPr="00EE6747">
        <w:rPr>
          <w:noProof/>
          <w:lang w:eastAsia="nl-BE"/>
        </w:rPr>
        <w:drawing>
          <wp:inline distT="0" distB="0" distL="0" distR="0" wp14:anchorId="682DDEF3" wp14:editId="42CF011F">
            <wp:extent cx="4191755" cy="190597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9504" cy="1914043"/>
                    </a:xfrm>
                    <a:prstGeom prst="rect">
                      <a:avLst/>
                    </a:prstGeom>
                  </pic:spPr>
                </pic:pic>
              </a:graphicData>
            </a:graphic>
          </wp:inline>
        </w:drawing>
      </w:r>
    </w:p>
    <w:p w14:paraId="5A5FC1C6" w14:textId="77777777" w:rsidR="006B2BF9" w:rsidRPr="00EE6747" w:rsidRDefault="006B2BF9" w:rsidP="00840B4C">
      <w:pPr>
        <w:spacing w:after="160" w:line="259" w:lineRule="auto"/>
        <w:jc w:val="both"/>
        <w:rPr>
          <w:lang w:val="fr-BE"/>
        </w:rPr>
      </w:pPr>
      <w:r w:rsidRPr="00EE6747">
        <w:rPr>
          <w:lang w:val="fr-BE"/>
        </w:rPr>
        <w:t>La productivité est et reste élevée par rapport à nos pays voisins. Depuis 2000, la productivité horaire du travail a augmenté plus rapidement en Belgique que dans les pays voisins.</w:t>
      </w:r>
    </w:p>
    <w:p w14:paraId="2699A146" w14:textId="77777777" w:rsidR="006B2BF9" w:rsidRPr="00EE6747" w:rsidRDefault="006B2BF9" w:rsidP="006B2BF9">
      <w:r w:rsidRPr="00840B4C">
        <w:rPr>
          <w:i/>
          <w:iCs/>
          <w:sz w:val="18"/>
          <w:szCs w:val="18"/>
          <w:lang w:val="fr-BE"/>
        </w:rPr>
        <w:t xml:space="preserve">Evolution de la productivité horaire du travail de l’industrie manufacturière. </w:t>
      </w:r>
      <w:r w:rsidRPr="00840B4C">
        <w:rPr>
          <w:i/>
          <w:iCs/>
          <w:sz w:val="18"/>
          <w:szCs w:val="18"/>
        </w:rPr>
        <w:t>Indice, 2000=100</w:t>
      </w:r>
      <w:r w:rsidRPr="00840B4C">
        <w:rPr>
          <w:i/>
          <w:iCs/>
          <w:sz w:val="18"/>
          <w:szCs w:val="18"/>
        </w:rPr>
        <w:cr/>
      </w:r>
      <w:r w:rsidRPr="00EE6747">
        <w:rPr>
          <w:noProof/>
          <w:lang w:eastAsia="nl-BE"/>
        </w:rPr>
        <w:drawing>
          <wp:inline distT="0" distB="0" distL="0" distR="0" wp14:anchorId="1A6ACADF" wp14:editId="0DF580DE">
            <wp:extent cx="4100733" cy="216749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6455"/>
                    <a:stretch/>
                  </pic:blipFill>
                  <pic:spPr bwMode="auto">
                    <a:xfrm>
                      <a:off x="0" y="0"/>
                      <a:ext cx="4118646" cy="2176963"/>
                    </a:xfrm>
                    <a:prstGeom prst="rect">
                      <a:avLst/>
                    </a:prstGeom>
                    <a:ln>
                      <a:noFill/>
                    </a:ln>
                    <a:extLst>
                      <a:ext uri="{53640926-AAD7-44D8-BBD7-CCE9431645EC}">
                        <a14:shadowObscured xmlns:a14="http://schemas.microsoft.com/office/drawing/2010/main"/>
                      </a:ext>
                    </a:extLst>
                  </pic:spPr>
                </pic:pic>
              </a:graphicData>
            </a:graphic>
          </wp:inline>
        </w:drawing>
      </w:r>
    </w:p>
    <w:p w14:paraId="6ECCB3D2" w14:textId="77777777" w:rsidR="006B2BF9" w:rsidRPr="00EE4A94" w:rsidRDefault="006B2BF9" w:rsidP="006B2BF9">
      <w:pPr>
        <w:rPr>
          <w:sz w:val="18"/>
          <w:szCs w:val="18"/>
          <w:lang w:val="fr-BE"/>
        </w:rPr>
      </w:pPr>
      <w:r w:rsidRPr="00EE4A94">
        <w:rPr>
          <w:sz w:val="18"/>
          <w:szCs w:val="18"/>
          <w:lang w:val="fr-BE"/>
        </w:rPr>
        <w:t>Source: Conseil National de Productivité (2021), rapport annuel</w:t>
      </w:r>
    </w:p>
    <w:p w14:paraId="3E1B84BD" w14:textId="77777777" w:rsidR="006B2BF9" w:rsidRPr="0065458C" w:rsidRDefault="006B2BF9" w:rsidP="0065458C">
      <w:pPr>
        <w:pStyle w:val="Kop2"/>
        <w:spacing w:line="259" w:lineRule="auto"/>
        <w:rPr>
          <w:sz w:val="26"/>
          <w:szCs w:val="26"/>
        </w:rPr>
      </w:pPr>
      <w:bookmarkStart w:id="14" w:name="_Toc95468886"/>
      <w:r w:rsidRPr="0065458C">
        <w:rPr>
          <w:sz w:val="26"/>
          <w:szCs w:val="26"/>
        </w:rPr>
        <w:t>Le pouvoir d’achat sous pression</w:t>
      </w:r>
      <w:bookmarkEnd w:id="14"/>
    </w:p>
    <w:p w14:paraId="40C00D78" w14:textId="77777777" w:rsidR="006B2BF9" w:rsidRPr="00EE6747" w:rsidRDefault="006B2BF9" w:rsidP="00EE4A94">
      <w:pPr>
        <w:spacing w:line="259" w:lineRule="auto"/>
        <w:rPr>
          <w:lang w:val="fr-BE"/>
        </w:rPr>
      </w:pPr>
      <w:r w:rsidRPr="00EE6747">
        <w:rPr>
          <w:lang w:val="fr-BE"/>
        </w:rPr>
        <w:t xml:space="preserve">Les salaires belges sont liés à l’évolution des coûts salariaux dans les pays voisins. Lorsque les salaires de ces travailleurs augmentent, ceux des travailleurs belges devrait faire de même. Or ce n’est pas le cas. Depuis la crise financière de 2009, l’inflation a été plus élevée en Belgique que dans les pays voisins, mais les salaires réels des travailleurs </w:t>
      </w:r>
      <w:r w:rsidRPr="00EE6747">
        <w:rPr>
          <w:lang w:val="fr-BE"/>
        </w:rPr>
        <w:lastRenderedPageBreak/>
        <w:t>et travailleuses belges n’ont pas augmenté ; ils sont restés stables (+0,7%). Le pouvoir d’achat des travailleurs belges est donc en perte de vitesse, alors que leur productivité – et donc les profits des entreprises – augmente. En Belgique, l’inflation a été légèrement plus élevée sur la période 2009-2021 que dans les pays voisins, mais cela n’explique pas la stagnation des salaires réels. Si les salaires n’augmentent pas, c’est dû aux marges salariales trop faibles et à un saut d’index en 2015.</w:t>
      </w:r>
    </w:p>
    <w:p w14:paraId="22D18106" w14:textId="77777777" w:rsidR="006B2BF9" w:rsidRPr="00EE6747" w:rsidRDefault="006B2BF9" w:rsidP="006B2BF9">
      <w:pPr>
        <w:rPr>
          <w:b/>
          <w:lang w:val="fr-BE"/>
        </w:rPr>
      </w:pPr>
      <w:r w:rsidRPr="00EE6747">
        <w:rPr>
          <w:b/>
          <w:lang w:val="fr-BE"/>
        </w:rPr>
        <w:t>Stagnation du pouvoir d’achat</w:t>
      </w:r>
    </w:p>
    <w:p w14:paraId="5A4F8125" w14:textId="77777777" w:rsidR="006B2BF9" w:rsidRPr="00EE6747" w:rsidRDefault="006B2BF9" w:rsidP="006B2BF9">
      <w:pPr>
        <w:rPr>
          <w:lang w:val="fr-BE"/>
        </w:rPr>
      </w:pPr>
      <w:r w:rsidRPr="00EE6747">
        <w:rPr>
          <w:noProof/>
          <w:lang w:eastAsia="nl-BE"/>
        </w:rPr>
        <w:drawing>
          <wp:inline distT="0" distB="0" distL="0" distR="0" wp14:anchorId="1E5D6C70" wp14:editId="0115C97A">
            <wp:extent cx="4019739" cy="240822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634"/>
                    <a:stretch/>
                  </pic:blipFill>
                  <pic:spPr bwMode="auto">
                    <a:xfrm>
                      <a:off x="0" y="0"/>
                      <a:ext cx="4035902" cy="2417904"/>
                    </a:xfrm>
                    <a:prstGeom prst="rect">
                      <a:avLst/>
                    </a:prstGeom>
                    <a:ln>
                      <a:noFill/>
                    </a:ln>
                    <a:extLst>
                      <a:ext uri="{53640926-AAD7-44D8-BBD7-CCE9431645EC}">
                        <a14:shadowObscured xmlns:a14="http://schemas.microsoft.com/office/drawing/2010/main"/>
                      </a:ext>
                    </a:extLst>
                  </pic:spPr>
                </pic:pic>
              </a:graphicData>
            </a:graphic>
          </wp:inline>
        </w:drawing>
      </w:r>
    </w:p>
    <w:p w14:paraId="371A4A99" w14:textId="77777777" w:rsidR="006B2BF9" w:rsidRPr="00EE6747" w:rsidRDefault="006B2BF9" w:rsidP="00EE4A94">
      <w:pPr>
        <w:spacing w:line="259" w:lineRule="auto"/>
        <w:rPr>
          <w:lang w:val="fr-BE"/>
        </w:rPr>
      </w:pPr>
      <w:r w:rsidRPr="00EE6747">
        <w:rPr>
          <w:lang w:val="fr-BE"/>
        </w:rPr>
        <w:t>De plus, l’augmentation très limitée des salaires réels est répartie de façon inégale. Les plus fortes augmentations des salaires bruts se situent dans les professions les mieux rémunérées. Les salaires bruts des professions moins bien rémunérées stagnent ou sont même en recul. Il ressort des chiffres du groupe de réflexion Minerva</w:t>
      </w:r>
      <w:r w:rsidRPr="00EE6747">
        <w:rPr>
          <w:rStyle w:val="Voetnootmarkering"/>
        </w:rPr>
        <w:footnoteReference w:id="1"/>
      </w:r>
      <w:r w:rsidRPr="00EE6747">
        <w:rPr>
          <w:lang w:val="fr-BE"/>
        </w:rPr>
        <w:t>, qui a examiné l’évolution des salaires depuis 2015, que les managers, les directeurs et les professions intellectuelles ont progressé, alors que les professions exercées par des travailleurs peu qualifiés surtout (ouvriers, techniciens, personnel administratif) ont régressé en termes réels.</w:t>
      </w:r>
    </w:p>
    <w:p w14:paraId="06ACA77A" w14:textId="77777777" w:rsidR="006B2BF9" w:rsidRPr="00EE6747" w:rsidRDefault="006B2BF9" w:rsidP="006B2BF9">
      <w:r w:rsidRPr="00EE6747">
        <w:rPr>
          <w:noProof/>
          <w:lang w:eastAsia="nl-BE"/>
        </w:rPr>
        <w:lastRenderedPageBreak/>
        <w:drawing>
          <wp:inline distT="0" distB="0" distL="0" distR="0" wp14:anchorId="3BDEF70E" wp14:editId="73B8B498">
            <wp:extent cx="5377758" cy="4137434"/>
            <wp:effectExtent l="0" t="0" r="0" b="0"/>
            <wp:docPr id="5" name="Afbeelding 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6"/>
                    <a:stretch>
                      <a:fillRect/>
                    </a:stretch>
                  </pic:blipFill>
                  <pic:spPr>
                    <a:xfrm>
                      <a:off x="0" y="0"/>
                      <a:ext cx="5379538" cy="4138804"/>
                    </a:xfrm>
                    <a:prstGeom prst="rect">
                      <a:avLst/>
                    </a:prstGeom>
                  </pic:spPr>
                </pic:pic>
              </a:graphicData>
            </a:graphic>
          </wp:inline>
        </w:drawing>
      </w:r>
    </w:p>
    <w:p w14:paraId="3A2CC570" w14:textId="77777777" w:rsidR="006B2BF9" w:rsidRPr="0065458C" w:rsidRDefault="006B2BF9" w:rsidP="0065458C">
      <w:pPr>
        <w:pStyle w:val="Kop2"/>
        <w:spacing w:line="259" w:lineRule="auto"/>
        <w:rPr>
          <w:sz w:val="26"/>
          <w:szCs w:val="26"/>
        </w:rPr>
      </w:pPr>
      <w:bookmarkStart w:id="15" w:name="_Toc95468887"/>
      <w:r w:rsidRPr="0065458C">
        <w:rPr>
          <w:sz w:val="26"/>
          <w:szCs w:val="26"/>
        </w:rPr>
        <w:t>Une adaptation de la loi sur la formation des salaires est nécessaire</w:t>
      </w:r>
      <w:bookmarkEnd w:id="15"/>
    </w:p>
    <w:p w14:paraId="629F3446" w14:textId="77777777" w:rsidR="006B2BF9" w:rsidRPr="00EE6747" w:rsidRDefault="006B2BF9" w:rsidP="00EE4A94">
      <w:pPr>
        <w:spacing w:line="259" w:lineRule="auto"/>
        <w:rPr>
          <w:lang w:val="fr-BE"/>
        </w:rPr>
      </w:pPr>
      <w:r w:rsidRPr="00EE6747">
        <w:rPr>
          <w:lang w:val="fr-BE"/>
        </w:rPr>
        <w:t>La crise corona a montré que la qualité des conditions de travail dans les emplois dits « essentiels » n’est pas proportionnelle à la valeur ajoutée qu’ils apportent à la société. Ces emplois sont souvent mal payés et mal encadrés. Pour résoudre ce problème, les travailleurs doivent avoir plus de droits et de meilleurs salaires. L’accord social de juin 2021 qui prévoit l’augmentation du salaire minimum dans les années à venir est un premier pas et constitue une étape importante dans l’amélioration structurelle du pouvoir d’achat.</w:t>
      </w:r>
    </w:p>
    <w:p w14:paraId="10A5526D" w14:textId="77777777" w:rsidR="006B2BF9" w:rsidRPr="00EE6747" w:rsidRDefault="006B2BF9" w:rsidP="00EE4A94">
      <w:pPr>
        <w:spacing w:line="259" w:lineRule="auto"/>
        <w:rPr>
          <w:lang w:val="fr-BE"/>
        </w:rPr>
      </w:pPr>
      <w:r w:rsidRPr="00EE6747">
        <w:rPr>
          <w:lang w:val="fr-BE"/>
        </w:rPr>
        <w:t>Deuxièmement, la loi sur la formation des salaires (loi dite de ‘96) doit être réformée en profondeur. Année après année, la marge de manœuvre pour négocier des salaires décents dans les secteurs est réduite. Il en résulte des augmentations salariales collectives toujours plus limitées.</w:t>
      </w:r>
    </w:p>
    <w:p w14:paraId="3157CFC7" w14:textId="77777777" w:rsidR="006B2BF9" w:rsidRPr="00EE6747" w:rsidRDefault="006B2BF9" w:rsidP="006B2BF9">
      <w:pPr>
        <w:rPr>
          <w:lang w:val="fr-BE"/>
        </w:rPr>
      </w:pPr>
      <w:r w:rsidRPr="00EE6747">
        <w:rPr>
          <w:noProof/>
          <w:lang w:eastAsia="nl-BE"/>
        </w:rPr>
        <w:lastRenderedPageBreak/>
        <w:drawing>
          <wp:inline distT="0" distB="0" distL="0" distR="0" wp14:anchorId="0FF50EBA" wp14:editId="4742B170">
            <wp:extent cx="4599160" cy="2721879"/>
            <wp:effectExtent l="0" t="0" r="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07025" cy="2726534"/>
                    </a:xfrm>
                    <a:prstGeom prst="rect">
                      <a:avLst/>
                    </a:prstGeom>
                  </pic:spPr>
                </pic:pic>
              </a:graphicData>
            </a:graphic>
          </wp:inline>
        </w:drawing>
      </w:r>
    </w:p>
    <w:p w14:paraId="10CAD745" w14:textId="77777777" w:rsidR="006B2BF9" w:rsidRPr="00EE6747" w:rsidRDefault="006B2BF9" w:rsidP="00EE4A94">
      <w:pPr>
        <w:spacing w:after="160" w:line="259" w:lineRule="auto"/>
        <w:rPr>
          <w:lang w:val="fr-BE"/>
        </w:rPr>
      </w:pPr>
      <w:r w:rsidRPr="00EE6747">
        <w:rPr>
          <w:lang w:val="fr-BE"/>
        </w:rPr>
        <w:t>Dans le cadre d’une négociation politique sur une réforme fondamentale de la loi de 1996, nos priorités sont les suivantes:</w:t>
      </w:r>
    </w:p>
    <w:p w14:paraId="50B11A9A" w14:textId="77777777" w:rsidR="006B2BF9" w:rsidRPr="00EE6747" w:rsidRDefault="006B2BF9" w:rsidP="00EE4A94">
      <w:pPr>
        <w:spacing w:after="160" w:line="259" w:lineRule="auto"/>
        <w:rPr>
          <w:lang w:val="fr-BE"/>
        </w:rPr>
      </w:pPr>
      <w:r w:rsidRPr="00EE6747">
        <w:rPr>
          <w:lang w:val="fr-BE"/>
        </w:rPr>
        <w:t>1.</w:t>
      </w:r>
      <w:r w:rsidRPr="00EE6747">
        <w:rPr>
          <w:lang w:val="fr-BE"/>
        </w:rPr>
        <w:tab/>
      </w:r>
      <w:r w:rsidRPr="00EE6747">
        <w:rPr>
          <w:b/>
          <w:lang w:val="fr-BE"/>
        </w:rPr>
        <w:t>Supprimer le caractère impératif de la loi</w:t>
      </w:r>
      <w:r w:rsidRPr="00EE6747">
        <w:rPr>
          <w:lang w:val="fr-BE"/>
        </w:rPr>
        <w:t xml:space="preserve">. La marge salariale doit redevenir indicative afin que les secteurs et les entreprises puissent négocier une marge salariale plus élevée en fonction de leur niveau de productivité. </w:t>
      </w:r>
    </w:p>
    <w:p w14:paraId="35566A0D" w14:textId="77777777" w:rsidR="006B2BF9" w:rsidRPr="00EE6747" w:rsidRDefault="006B2BF9" w:rsidP="00EE4A94">
      <w:pPr>
        <w:spacing w:after="160" w:line="259" w:lineRule="auto"/>
        <w:rPr>
          <w:lang w:val="fr-BE"/>
        </w:rPr>
      </w:pPr>
      <w:r w:rsidRPr="00EE6747">
        <w:rPr>
          <w:lang w:val="fr-BE"/>
        </w:rPr>
        <w:t>2.</w:t>
      </w:r>
      <w:r w:rsidRPr="00EE6747">
        <w:rPr>
          <w:lang w:val="fr-BE"/>
        </w:rPr>
        <w:tab/>
        <w:t xml:space="preserve">Si nous établissons une comparaison avec les pays voisins pour calculer </w:t>
      </w:r>
      <w:r w:rsidRPr="00EE6747">
        <w:rPr>
          <w:b/>
          <w:lang w:val="fr-BE"/>
        </w:rPr>
        <w:t>la différence salariale, il faut tenir compte de toutes les mesures de réduction des coûts salariaux</w:t>
      </w:r>
      <w:r w:rsidRPr="00EE6747">
        <w:rPr>
          <w:lang w:val="fr-BE"/>
        </w:rPr>
        <w:t xml:space="preserve"> mises en œuvre ces dernières années (réductions de cotisation patronales liées au </w:t>
      </w:r>
      <w:proofErr w:type="spellStart"/>
      <w:r w:rsidRPr="00EE6747">
        <w:rPr>
          <w:lang w:val="fr-BE"/>
        </w:rPr>
        <w:t>tax</w:t>
      </w:r>
      <w:proofErr w:type="spellEnd"/>
      <w:r w:rsidRPr="00EE6747">
        <w:rPr>
          <w:lang w:val="fr-BE"/>
        </w:rPr>
        <w:t xml:space="preserve"> shift et subventions salariales qui améliorent la compétitivité).</w:t>
      </w:r>
    </w:p>
    <w:p w14:paraId="4F2F41F9" w14:textId="77777777" w:rsidR="006B2BF9" w:rsidRPr="00EE6747" w:rsidRDefault="006B2BF9" w:rsidP="00EE4A94">
      <w:pPr>
        <w:spacing w:after="160" w:line="259" w:lineRule="auto"/>
        <w:rPr>
          <w:lang w:val="fr-BE"/>
        </w:rPr>
      </w:pPr>
      <w:r w:rsidRPr="00EE6747">
        <w:rPr>
          <w:lang w:val="fr-BE"/>
        </w:rPr>
        <w:t>3.</w:t>
      </w:r>
      <w:r w:rsidRPr="00EE6747">
        <w:rPr>
          <w:lang w:val="fr-BE"/>
        </w:rPr>
        <w:tab/>
      </w:r>
      <w:r w:rsidRPr="00EE6747">
        <w:rPr>
          <w:b/>
          <w:lang w:val="fr-BE"/>
        </w:rPr>
        <w:t>Suppression du terme de correction automatique et la marge de sécurité</w:t>
      </w:r>
      <w:r w:rsidRPr="00EE6747">
        <w:rPr>
          <w:lang w:val="fr-BE"/>
        </w:rPr>
        <w:t>. Les secteurs ont montré par le passé qu’ils étaient des négociateurs raisonnables et qu’ils se tenaient à la norme convenue.</w:t>
      </w:r>
    </w:p>
    <w:p w14:paraId="6302D1B6" w14:textId="41FE21AD" w:rsidR="006B2BF9" w:rsidRDefault="00EE4A94" w:rsidP="00EE4A94">
      <w:pPr>
        <w:spacing w:after="160" w:line="259" w:lineRule="auto"/>
        <w:rPr>
          <w:lang w:val="fr-BE"/>
        </w:rPr>
      </w:pPr>
      <w:r>
        <w:rPr>
          <w:lang w:val="fr-BE"/>
        </w:rPr>
        <w:t>4</w:t>
      </w:r>
      <w:r w:rsidR="006B2BF9" w:rsidRPr="00EE6747">
        <w:rPr>
          <w:lang w:val="fr-BE"/>
        </w:rPr>
        <w:t>.</w:t>
      </w:r>
      <w:r w:rsidR="006B2BF9" w:rsidRPr="00EE6747">
        <w:rPr>
          <w:lang w:val="fr-BE"/>
        </w:rPr>
        <w:tab/>
      </w:r>
      <w:r w:rsidR="006B2BF9" w:rsidRPr="00EE4A94">
        <w:rPr>
          <w:b/>
          <w:bCs/>
          <w:lang w:val="fr-BE"/>
        </w:rPr>
        <w:t>Elargir la concertation sur la compétitivité</w:t>
      </w:r>
      <w:r w:rsidR="006B2BF9" w:rsidRPr="00EE6747">
        <w:rPr>
          <w:lang w:val="fr-BE"/>
        </w:rPr>
        <w:t xml:space="preserve"> à d’autres domaines que la stricte formation des salaires: formation continue, innovation, investissement des entreprises, etc. avec un monitoring de ces éléments et des objectifs concrets au niveau des entreprises et des secteurs.</w:t>
      </w:r>
    </w:p>
    <w:p w14:paraId="7E340E4D" w14:textId="77777777" w:rsidR="006B2BF9" w:rsidRPr="0065458C" w:rsidRDefault="006B2BF9" w:rsidP="0065458C">
      <w:pPr>
        <w:pStyle w:val="Kop2"/>
        <w:spacing w:line="259" w:lineRule="auto"/>
        <w:rPr>
          <w:sz w:val="26"/>
          <w:szCs w:val="26"/>
        </w:rPr>
      </w:pPr>
      <w:bookmarkStart w:id="16" w:name="_Toc95468888"/>
      <w:r w:rsidRPr="0065458C">
        <w:rPr>
          <w:sz w:val="26"/>
          <w:szCs w:val="26"/>
        </w:rPr>
        <w:t>A terme, une inflation élevée n’induit pas un désavantage concurrentiel.</w:t>
      </w:r>
      <w:bookmarkEnd w:id="16"/>
    </w:p>
    <w:p w14:paraId="2E15A259" w14:textId="77777777" w:rsidR="006B2BF9" w:rsidRPr="00EE6747" w:rsidRDefault="006B2BF9" w:rsidP="00EE4A94">
      <w:pPr>
        <w:spacing w:after="160" w:line="259" w:lineRule="auto"/>
        <w:jc w:val="both"/>
        <w:rPr>
          <w:lang w:val="fr-BE"/>
        </w:rPr>
      </w:pPr>
      <w:r w:rsidRPr="00EE6747">
        <w:rPr>
          <w:lang w:val="fr-BE"/>
        </w:rPr>
        <w:t>Pour le moment, l’inflation élevée sur les prix de l’énergie implique une indexation plus rapide que prévu des salaires. Selon la Banque nationale de Belgique (projections économiques décembre 2021) ceci n’a un effet négatif qu’à court terme sur la compétitivité. La BNB indique que les chances de se retrouver dans une spirale prix-salaires sont faibles.</w:t>
      </w:r>
    </w:p>
    <w:p w14:paraId="0F020C46" w14:textId="77777777" w:rsidR="006B2BF9" w:rsidRPr="00EE6747" w:rsidRDefault="006B2BF9" w:rsidP="00EE4A94">
      <w:pPr>
        <w:spacing w:after="160" w:line="259" w:lineRule="auto"/>
        <w:jc w:val="both"/>
        <w:rPr>
          <w:lang w:val="fr-BE"/>
        </w:rPr>
      </w:pPr>
      <w:r w:rsidRPr="00EE6747">
        <w:rPr>
          <w:lang w:val="fr-BE"/>
        </w:rPr>
        <w:t xml:space="preserve">Le système belge d’indexation a été conçu de façon intelligente et diffère fondamentalement des systèmes désuets – entretemps supprimés – qui existaient ces dernières décennies et qui ont souvent été néfastes pour la compétitivité. En Belgique, les chocs inflationnistes sont effectivement absorbés par le système de l’indexation automatique. D’un côté, il y a un indice-santé lissé à la base de l’indexation automatique, </w:t>
      </w:r>
      <w:r w:rsidRPr="00EE6747">
        <w:rPr>
          <w:lang w:val="fr-BE"/>
        </w:rPr>
        <w:lastRenderedPageBreak/>
        <w:t xml:space="preserve">permettant d’aplanir les pics. De l’autre, il y a des dizaines de CCT-indexation sectorielles différentes.  Ces CCT déterminent la fréquence et le moment de l’indexation dans tous les secteurs. L’indexation est ainsi largement étalée dans le temps. Un choc sur les prix ne se traduit donc pas par une augmentation salariale générale immédiate dans l’ensemble de l’économie. </w:t>
      </w:r>
    </w:p>
    <w:p w14:paraId="5C9D8809" w14:textId="77777777" w:rsidR="006B2BF9" w:rsidRPr="00EE6747" w:rsidRDefault="006B2BF9" w:rsidP="00EE4A94">
      <w:pPr>
        <w:spacing w:after="160" w:line="259" w:lineRule="auto"/>
        <w:jc w:val="both"/>
        <w:rPr>
          <w:lang w:val="fr-BE"/>
        </w:rPr>
      </w:pPr>
      <w:r w:rsidRPr="00EE6747">
        <w:rPr>
          <w:lang w:val="fr-BE"/>
        </w:rPr>
        <w:t xml:space="preserve">L’Allemagne, la France et les Pays-Bas connaissent aussi une inflation plus élevée, mais son impact sur la formation des salaires est plus lent. Bien que plus lent, cet impact se fait toutefois ressentir, de sorte qu’à terme, il n’y a pas de désavantage concurrentiel pour la Belgique. </w:t>
      </w:r>
    </w:p>
    <w:p w14:paraId="22789A5D" w14:textId="5318FBFA" w:rsidR="006B2BF9" w:rsidRDefault="006B2BF9" w:rsidP="00EE4A94">
      <w:pPr>
        <w:spacing w:after="160" w:line="259" w:lineRule="auto"/>
        <w:jc w:val="both"/>
        <w:rPr>
          <w:lang w:val="fr-BE"/>
        </w:rPr>
      </w:pPr>
      <w:r w:rsidRPr="00EE6747">
        <w:rPr>
          <w:lang w:val="fr-BE"/>
        </w:rPr>
        <w:t>L’indexation est depuis des années déjà la seule garantie de stabilité dans le pouvoir d’achat des ménages. Cette stabilité sera tout autant nécessaire dans les prochaines années, face aux conséquences de la pandémie. A un moment où la reprise économique semble stagner, une intervention dans le mécanisme d’indexation serait un mauvais choix économique et social.</w:t>
      </w:r>
    </w:p>
    <w:p w14:paraId="03B587E7" w14:textId="68691584" w:rsidR="00C502D2" w:rsidRDefault="00C502D2" w:rsidP="006B2BF9">
      <w:pPr>
        <w:jc w:val="both"/>
        <w:rPr>
          <w:lang w:val="fr-BE"/>
        </w:rPr>
      </w:pPr>
      <w:r>
        <w:rPr>
          <w:lang w:val="fr-BE"/>
        </w:rPr>
        <w:br w:type="page"/>
      </w:r>
    </w:p>
    <w:p w14:paraId="61D6DD27" w14:textId="62F49E23" w:rsidR="00C502D2" w:rsidRPr="00454D9C" w:rsidRDefault="00C502D2" w:rsidP="00454D9C">
      <w:pPr>
        <w:pStyle w:val="Kop1"/>
        <w:ind w:left="431" w:hanging="431"/>
        <w:rPr>
          <w:rFonts w:cstheme="minorHAnsi"/>
          <w:sz w:val="28"/>
          <w:szCs w:val="28"/>
          <w:lang w:val="fr-BE"/>
        </w:rPr>
      </w:pPr>
      <w:bookmarkStart w:id="17" w:name="_Toc95468889"/>
      <w:r w:rsidRPr="00454D9C">
        <w:rPr>
          <w:rFonts w:cstheme="minorHAnsi"/>
          <w:sz w:val="28"/>
          <w:szCs w:val="28"/>
          <w:lang w:val="fr-BE"/>
        </w:rPr>
        <w:lastRenderedPageBreak/>
        <w:t>Quelle trajectoire budgétaire pour les prochaines années ?</w:t>
      </w:r>
      <w:bookmarkEnd w:id="17"/>
    </w:p>
    <w:p w14:paraId="0AEEFAC9" w14:textId="77777777" w:rsidR="00C502D2" w:rsidRPr="00C502D2" w:rsidRDefault="00C502D2" w:rsidP="00EE4A94">
      <w:pPr>
        <w:spacing w:line="259" w:lineRule="auto"/>
        <w:rPr>
          <w:lang w:val="fr-BE"/>
        </w:rPr>
      </w:pPr>
      <w:r w:rsidRPr="00C502D2">
        <w:rPr>
          <w:b/>
          <w:bCs/>
          <w:u w:val="single"/>
          <w:lang w:val="fr-FR"/>
        </w:rPr>
        <w:t>Introduction</w:t>
      </w:r>
      <w:r w:rsidRPr="00C502D2">
        <w:rPr>
          <w:lang w:val="fr-FR"/>
        </w:rPr>
        <w:t xml:space="preserve"> : bien que l’ensemble des dépenses destinées à pallier aux conséquences de la pandémie aient significativement impacté le budget, les syndicats estiment qu’un retour aussi rapide que possible à l’équilibre budgétaire ne peut être le premier objectif politique.</w:t>
      </w:r>
      <w:r w:rsidRPr="00C502D2">
        <w:rPr>
          <w:lang w:val="fr-BE"/>
        </w:rPr>
        <w:t xml:space="preserve"> Nous sommes confrontés à l’énorme défi de rendre notre économie durable face à la transition climatique; la réponse à ce défi doit être juste et il ne peut y avoir de retardataires. Les finances publiques doivent naturellement rester gérables à long terme, mais il faudra, au cours des prochaines années, prévoir une marge pour réaliser la transition économique. </w:t>
      </w:r>
    </w:p>
    <w:p w14:paraId="0D17ADCA" w14:textId="0D266A99" w:rsidR="00C502D2" w:rsidRPr="00EF54CC" w:rsidRDefault="00C502D2" w:rsidP="00EE4A94">
      <w:pPr>
        <w:pStyle w:val="Kop2"/>
        <w:spacing w:line="259" w:lineRule="auto"/>
        <w:rPr>
          <w:sz w:val="26"/>
          <w:szCs w:val="26"/>
        </w:rPr>
      </w:pPr>
      <w:bookmarkStart w:id="18" w:name="_Toc95468890"/>
      <w:r w:rsidRPr="00EF54CC">
        <w:rPr>
          <w:sz w:val="26"/>
          <w:szCs w:val="26"/>
        </w:rPr>
        <w:t>Une marge pour des investissements publics</w:t>
      </w:r>
      <w:bookmarkEnd w:id="18"/>
    </w:p>
    <w:p w14:paraId="6072DDC5" w14:textId="77777777" w:rsidR="00C502D2" w:rsidRPr="00C502D2" w:rsidRDefault="00C502D2" w:rsidP="00EE4A94">
      <w:pPr>
        <w:spacing w:line="259" w:lineRule="auto"/>
        <w:rPr>
          <w:lang w:val="fr-BE"/>
        </w:rPr>
      </w:pPr>
      <w:r w:rsidRPr="00C502D2">
        <w:rPr>
          <w:lang w:val="fr-BE"/>
        </w:rPr>
        <w:t xml:space="preserve">Les </w:t>
      </w:r>
      <w:r w:rsidRPr="00C502D2">
        <w:rPr>
          <w:b/>
          <w:bCs/>
          <w:lang w:val="fr-BE"/>
        </w:rPr>
        <w:t>règles budgétaires européennes</w:t>
      </w:r>
      <w:r w:rsidRPr="00C502D2">
        <w:rPr>
          <w:lang w:val="fr-BE"/>
        </w:rPr>
        <w:t xml:space="preserve"> actuelles ne font </w:t>
      </w:r>
      <w:r w:rsidRPr="00C502D2">
        <w:rPr>
          <w:b/>
          <w:bCs/>
          <w:lang w:val="fr-BE"/>
        </w:rPr>
        <w:t>guère de distinction</w:t>
      </w:r>
      <w:r w:rsidRPr="00C502D2">
        <w:rPr>
          <w:lang w:val="fr-BE"/>
        </w:rPr>
        <w:t xml:space="preserve"> entre les </w:t>
      </w:r>
      <w:r w:rsidRPr="00C502D2">
        <w:rPr>
          <w:b/>
          <w:bCs/>
          <w:lang w:val="fr-BE"/>
        </w:rPr>
        <w:t>dépenses d’investissement</w:t>
      </w:r>
      <w:r w:rsidRPr="00C502D2">
        <w:rPr>
          <w:lang w:val="fr-BE"/>
        </w:rPr>
        <w:t xml:space="preserve"> et les </w:t>
      </w:r>
      <w:r w:rsidRPr="00C502D2">
        <w:rPr>
          <w:b/>
          <w:bCs/>
          <w:lang w:val="fr-BE"/>
        </w:rPr>
        <w:t>dépenses courantes</w:t>
      </w:r>
      <w:r w:rsidRPr="00C502D2">
        <w:rPr>
          <w:lang w:val="fr-BE"/>
        </w:rPr>
        <w:t xml:space="preserve">. Chaque Etat-membre doit réaliser un solde budgétaire qui réponde à </w:t>
      </w:r>
      <w:r w:rsidRPr="00C502D2">
        <w:rPr>
          <w:i/>
          <w:iCs/>
          <w:lang w:val="fr-BE"/>
        </w:rPr>
        <w:t>l’objectif à moyen terme (OMT)</w:t>
      </w:r>
      <w:r w:rsidRPr="00C502D2">
        <w:rPr>
          <w:lang w:val="fr-BE"/>
        </w:rPr>
        <w:t xml:space="preserve"> et la composition des dépenses n’a pas d’importance. Pourtant, il y a une différence énorme entre un pays qui s’endette pour obtenir des actifs (infrastructures publiques, recherche et développement, participations dans des entreprises stratégiques) et un autre qui veut couvrir un déficit des dépenses courantes. Dans le premier cas, la dette ainsi contractée est contrebalancée par une forme de capital, dans le second cas, non. </w:t>
      </w:r>
    </w:p>
    <w:p w14:paraId="31B2C208" w14:textId="77777777" w:rsidR="00C502D2" w:rsidRPr="00C502D2" w:rsidRDefault="00C502D2" w:rsidP="00EE4A94">
      <w:pPr>
        <w:spacing w:line="259" w:lineRule="auto"/>
        <w:rPr>
          <w:lang w:val="fr-BE"/>
        </w:rPr>
      </w:pPr>
      <w:r w:rsidRPr="00C502D2">
        <w:rPr>
          <w:lang w:val="fr-BE"/>
        </w:rPr>
        <w:t xml:space="preserve">La rigueur des règles européennes signifie que les </w:t>
      </w:r>
      <w:r w:rsidRPr="00C502D2">
        <w:rPr>
          <w:b/>
          <w:bCs/>
          <w:lang w:val="fr-BE"/>
        </w:rPr>
        <w:t>dépenses destinées à des investissements publics</w:t>
      </w:r>
      <w:r w:rsidRPr="00C502D2">
        <w:rPr>
          <w:lang w:val="fr-BE"/>
        </w:rPr>
        <w:t xml:space="preserve"> sont soumises à de fortes pressions dans quelques Etat-membres, dont la Belgique. Entre 1995 et 2015, notre pays a consacré en moyenne 2,2% du PIB aux investissements publics (seule l’Allemagne a fait pire), de sorte que </w:t>
      </w:r>
      <w:r w:rsidRPr="00C502D2">
        <w:rPr>
          <w:b/>
          <w:bCs/>
          <w:lang w:val="fr-BE"/>
        </w:rPr>
        <w:t>la valeur du capital public par rapport au PIB n’a cessé de diminuer</w:t>
      </w:r>
      <w:r w:rsidRPr="00C502D2">
        <w:rPr>
          <w:lang w:val="fr-BE"/>
        </w:rPr>
        <w:t xml:space="preserve">. </w:t>
      </w:r>
    </w:p>
    <w:p w14:paraId="31CA833A" w14:textId="77777777" w:rsidR="00C502D2" w:rsidRPr="00C502D2" w:rsidRDefault="00C502D2" w:rsidP="00EE4A94">
      <w:pPr>
        <w:spacing w:line="259" w:lineRule="auto"/>
        <w:rPr>
          <w:lang w:val="fr-BE"/>
        </w:rPr>
      </w:pPr>
      <w:r w:rsidRPr="00C502D2">
        <w:rPr>
          <w:lang w:val="fr-BE"/>
        </w:rPr>
        <w:t xml:space="preserve">Depuis quelque temps déjà, les interlocuteurs sociaux, la Banque nationale et la plupart des gouvernements régionaux belges demandent que l’on remplace </w:t>
      </w:r>
      <w:r w:rsidRPr="00C502D2">
        <w:rPr>
          <w:b/>
          <w:bCs/>
          <w:lang w:val="fr-BE"/>
        </w:rPr>
        <w:t>dans le budget</w:t>
      </w:r>
      <w:r w:rsidRPr="00C502D2">
        <w:rPr>
          <w:lang w:val="fr-BE"/>
        </w:rPr>
        <w:t xml:space="preserve"> les </w:t>
      </w:r>
      <w:r w:rsidRPr="00C502D2">
        <w:rPr>
          <w:b/>
          <w:bCs/>
          <w:lang w:val="fr-BE"/>
        </w:rPr>
        <w:t>dépenses pour investissements</w:t>
      </w:r>
      <w:r w:rsidRPr="00C502D2">
        <w:rPr>
          <w:lang w:val="fr-BE"/>
        </w:rPr>
        <w:t xml:space="preserve"> (les investissements nets pour de nouvelles infrastructures, pas les investissements d’entretien) par </w:t>
      </w:r>
      <w:r w:rsidRPr="00C502D2">
        <w:rPr>
          <w:b/>
          <w:bCs/>
          <w:lang w:val="fr-BE"/>
        </w:rPr>
        <w:t>les amortissements</w:t>
      </w:r>
      <w:r w:rsidRPr="00C502D2">
        <w:rPr>
          <w:lang w:val="fr-BE"/>
        </w:rPr>
        <w:t xml:space="preserve"> des investissements publics</w:t>
      </w:r>
      <w:r w:rsidRPr="00C502D2">
        <w:rPr>
          <w:vertAlign w:val="superscript"/>
        </w:rPr>
        <w:footnoteReference w:id="2"/>
      </w:r>
      <w:r w:rsidRPr="00C502D2">
        <w:rPr>
          <w:lang w:val="fr-BE"/>
        </w:rPr>
        <w:t xml:space="preserve">. Le solde à financer des pouvoirs publics serait alors “corrigé pour tenir compte des investissements nets ». </w:t>
      </w:r>
    </w:p>
    <w:p w14:paraId="41190523" w14:textId="77777777" w:rsidR="00C502D2" w:rsidRPr="00C502D2" w:rsidRDefault="00C502D2" w:rsidP="00EE4A94">
      <w:pPr>
        <w:spacing w:line="259" w:lineRule="auto"/>
        <w:rPr>
          <w:lang w:val="fr-BE"/>
        </w:rPr>
      </w:pPr>
      <w:r w:rsidRPr="00C502D2">
        <w:rPr>
          <w:lang w:val="fr-BE"/>
        </w:rPr>
        <w:t xml:space="preserve">La </w:t>
      </w:r>
      <w:r w:rsidRPr="00C502D2">
        <w:rPr>
          <w:b/>
          <w:bCs/>
          <w:lang w:val="fr-BE"/>
        </w:rPr>
        <w:t>nécessité de la transition durable</w:t>
      </w:r>
      <w:r w:rsidRPr="00C502D2">
        <w:rPr>
          <w:lang w:val="fr-BE"/>
        </w:rPr>
        <w:t xml:space="preserve">, pour laquelle les budgets européens prévus par le Green Deal européen et la Facilité de Résilience et de Résilience ne constituent qu’une amorce, impose, aujourd’hui  plus que jamais, d’affecter </w:t>
      </w:r>
      <w:r w:rsidRPr="00C502D2">
        <w:rPr>
          <w:b/>
          <w:bCs/>
          <w:lang w:val="fr-BE"/>
        </w:rPr>
        <w:t>en</w:t>
      </w:r>
      <w:r w:rsidRPr="00C502D2">
        <w:rPr>
          <w:lang w:val="fr-BE"/>
        </w:rPr>
        <w:t xml:space="preserve"> </w:t>
      </w:r>
      <w:r w:rsidRPr="00C502D2">
        <w:rPr>
          <w:b/>
          <w:bCs/>
          <w:lang w:val="fr-BE"/>
        </w:rPr>
        <w:t>priorité</w:t>
      </w:r>
      <w:r w:rsidRPr="00C502D2">
        <w:rPr>
          <w:lang w:val="fr-BE"/>
        </w:rPr>
        <w:t xml:space="preserve"> les moyens aux </w:t>
      </w:r>
      <w:r w:rsidRPr="00C502D2">
        <w:rPr>
          <w:b/>
          <w:bCs/>
          <w:lang w:val="fr-BE"/>
        </w:rPr>
        <w:t>investissements.</w:t>
      </w:r>
      <w:r w:rsidRPr="00C502D2">
        <w:rPr>
          <w:lang w:val="fr-BE"/>
        </w:rPr>
        <w:t xml:space="preserve"> Le Bureau du Plan a calculé en 2018 qu’il faudrait </w:t>
      </w:r>
      <w:r w:rsidRPr="00C502D2">
        <w:rPr>
          <w:b/>
          <w:bCs/>
          <w:lang w:val="fr-BE"/>
        </w:rPr>
        <w:t>chaque année € 13 milliards</w:t>
      </w:r>
      <w:r w:rsidRPr="00C502D2">
        <w:rPr>
          <w:lang w:val="fr-BE"/>
        </w:rPr>
        <w:t xml:space="preserve"> </w:t>
      </w:r>
      <w:r w:rsidRPr="00C502D2">
        <w:rPr>
          <w:b/>
          <w:bCs/>
          <w:lang w:val="fr-BE"/>
        </w:rPr>
        <w:t>d’investissements (publics et privés) supplémentaires</w:t>
      </w:r>
      <w:r w:rsidRPr="00C502D2">
        <w:rPr>
          <w:lang w:val="fr-BE"/>
        </w:rPr>
        <w:t xml:space="preserve"> </w:t>
      </w:r>
      <w:r w:rsidRPr="00C502D2">
        <w:rPr>
          <w:b/>
          <w:bCs/>
          <w:lang w:val="fr-BE"/>
        </w:rPr>
        <w:t>(2,5% du PIB)</w:t>
      </w:r>
      <w:r w:rsidRPr="00C502D2">
        <w:rPr>
          <w:lang w:val="fr-BE"/>
        </w:rPr>
        <w:t xml:space="preserve"> pour mettre notre économie sur la voie de la neutralité climatique.</w:t>
      </w:r>
    </w:p>
    <w:p w14:paraId="70D15BCC" w14:textId="2C0EA808" w:rsidR="00C502D2" w:rsidRPr="00330426" w:rsidRDefault="00C502D2" w:rsidP="00330426">
      <w:pPr>
        <w:pStyle w:val="Kop2"/>
        <w:ind w:left="578" w:hanging="578"/>
        <w:rPr>
          <w:sz w:val="26"/>
          <w:szCs w:val="26"/>
        </w:rPr>
      </w:pPr>
      <w:bookmarkStart w:id="19" w:name="_Toc95468891"/>
      <w:r w:rsidRPr="00330426">
        <w:rPr>
          <w:sz w:val="26"/>
          <w:szCs w:val="26"/>
        </w:rPr>
        <w:lastRenderedPageBreak/>
        <w:t>Les circonstances pour stabiliser la dette et créer une marge budgétaire pour des investissements sont favorables</w:t>
      </w:r>
      <w:bookmarkEnd w:id="19"/>
    </w:p>
    <w:p w14:paraId="2ABB9F5D" w14:textId="77777777" w:rsidR="00C502D2" w:rsidRPr="00C502D2" w:rsidRDefault="00C502D2" w:rsidP="00EE4A94">
      <w:pPr>
        <w:spacing w:line="259" w:lineRule="auto"/>
        <w:rPr>
          <w:lang w:val="fr-BE"/>
        </w:rPr>
      </w:pPr>
      <w:r w:rsidRPr="00C502D2">
        <w:rPr>
          <w:lang w:val="fr-BE"/>
        </w:rPr>
        <w:t xml:space="preserve">Selon la </w:t>
      </w:r>
      <w:r w:rsidRPr="00C502D2">
        <w:rPr>
          <w:b/>
          <w:bCs/>
          <w:lang w:val="fr-BE"/>
        </w:rPr>
        <w:t>Banque</w:t>
      </w:r>
      <w:r w:rsidRPr="00C502D2">
        <w:rPr>
          <w:lang w:val="fr-BE"/>
        </w:rPr>
        <w:t xml:space="preserve"> </w:t>
      </w:r>
      <w:r w:rsidRPr="00C502D2">
        <w:rPr>
          <w:b/>
          <w:bCs/>
          <w:lang w:val="fr-BE"/>
        </w:rPr>
        <w:t>nationale</w:t>
      </w:r>
      <w:r w:rsidRPr="00C502D2">
        <w:rPr>
          <w:lang w:val="fr-BE"/>
        </w:rPr>
        <w:t>,</w:t>
      </w:r>
      <w:r w:rsidRPr="00C502D2">
        <w:rPr>
          <w:b/>
          <w:bCs/>
          <w:lang w:val="fr-BE"/>
        </w:rPr>
        <w:t xml:space="preserve"> le taux d’endettement maximum </w:t>
      </w:r>
      <w:r w:rsidRPr="00C502D2">
        <w:rPr>
          <w:lang w:val="fr-BE"/>
        </w:rPr>
        <w:t xml:space="preserve">que le gouvernement peut maintenir </w:t>
      </w:r>
      <w:r w:rsidRPr="00C502D2">
        <w:rPr>
          <w:b/>
          <w:bCs/>
          <w:lang w:val="fr-BE"/>
        </w:rPr>
        <w:t>stable</w:t>
      </w:r>
      <w:r w:rsidRPr="00C502D2">
        <w:rPr>
          <w:lang w:val="fr-BE"/>
        </w:rPr>
        <w:t xml:space="preserve"> ou réduire par des mesures budgétaires acceptables, en cas de hausse des taux, constitue une </w:t>
      </w:r>
      <w:r w:rsidRPr="00C502D2">
        <w:rPr>
          <w:b/>
          <w:bCs/>
          <w:lang w:val="fr-BE"/>
        </w:rPr>
        <w:t>limite supérieure sûre</w:t>
      </w:r>
      <w:r w:rsidRPr="00C502D2">
        <w:rPr>
          <w:lang w:val="fr-BE"/>
        </w:rPr>
        <w:t xml:space="preserve"> pour le ratio d’endettement (dette publique / PIB). Au-delà de cette limite supérieure, un effet “</w:t>
      </w:r>
      <w:r w:rsidRPr="00C502D2">
        <w:rPr>
          <w:b/>
          <w:bCs/>
          <w:lang w:val="fr-BE"/>
        </w:rPr>
        <w:t>boule de neige</w:t>
      </w:r>
      <w:r w:rsidRPr="00C502D2">
        <w:rPr>
          <w:lang w:val="fr-BE"/>
        </w:rPr>
        <w:t xml:space="preserve">” risque d’apparaître si la hausse des taux contraint un Etat à contracter de plus en plus de nouveaux emprunts pour financer les intérêts et le remboursement d’anciens emprunts.   </w:t>
      </w:r>
    </w:p>
    <w:p w14:paraId="7ADD8F2B" w14:textId="77777777" w:rsidR="00C502D2" w:rsidRPr="00C502D2" w:rsidRDefault="00C502D2" w:rsidP="00EE4A94">
      <w:pPr>
        <w:spacing w:line="259" w:lineRule="auto"/>
        <w:rPr>
          <w:lang w:val="fr-BE"/>
        </w:rPr>
      </w:pPr>
      <w:r w:rsidRPr="00C502D2">
        <w:rPr>
          <w:lang w:val="fr-BE"/>
        </w:rPr>
        <w:t xml:space="preserve">A cet égard, les facteurs importants sont les suivants : </w:t>
      </w:r>
    </w:p>
    <w:p w14:paraId="20CA6367" w14:textId="77777777" w:rsidR="00C502D2" w:rsidRPr="00C502D2" w:rsidRDefault="00C502D2" w:rsidP="00EE4A94">
      <w:pPr>
        <w:numPr>
          <w:ilvl w:val="0"/>
          <w:numId w:val="11"/>
        </w:numPr>
        <w:spacing w:line="259" w:lineRule="auto"/>
        <w:contextualSpacing/>
        <w:rPr>
          <w:lang w:val="fr-BE"/>
        </w:rPr>
      </w:pPr>
      <w:r w:rsidRPr="00C502D2">
        <w:rPr>
          <w:lang w:val="fr-BE"/>
        </w:rPr>
        <w:t>La croissance économique en termes réels (g)</w:t>
      </w:r>
    </w:p>
    <w:p w14:paraId="0F5426C9" w14:textId="77777777" w:rsidR="00C502D2" w:rsidRPr="00C502D2" w:rsidRDefault="00C502D2" w:rsidP="00EE4A94">
      <w:pPr>
        <w:numPr>
          <w:ilvl w:val="0"/>
          <w:numId w:val="11"/>
        </w:numPr>
        <w:spacing w:line="259" w:lineRule="auto"/>
        <w:contextualSpacing/>
        <w:rPr>
          <w:lang w:val="fr-BE"/>
        </w:rPr>
      </w:pPr>
      <w:r w:rsidRPr="00C502D2">
        <w:rPr>
          <w:lang w:val="fr-BE"/>
        </w:rPr>
        <w:t xml:space="preserve">Le niveau des taux d’intérêts (r) </w:t>
      </w:r>
    </w:p>
    <w:p w14:paraId="2A60A19F" w14:textId="3C3A5C8C" w:rsidR="00C502D2" w:rsidRDefault="00C502D2" w:rsidP="00EE4A94">
      <w:pPr>
        <w:numPr>
          <w:ilvl w:val="0"/>
          <w:numId w:val="11"/>
        </w:numPr>
        <w:spacing w:line="259" w:lineRule="auto"/>
        <w:contextualSpacing/>
      </w:pPr>
      <w:proofErr w:type="spellStart"/>
      <w:r w:rsidRPr="00C502D2">
        <w:t>L’inflation</w:t>
      </w:r>
      <w:proofErr w:type="spellEnd"/>
      <w:r w:rsidRPr="00C502D2">
        <w:t xml:space="preserve"> (i)</w:t>
      </w:r>
    </w:p>
    <w:p w14:paraId="25FD3EC1" w14:textId="77777777" w:rsidR="00793607" w:rsidRPr="00C502D2" w:rsidRDefault="00793607" w:rsidP="00EE4A94">
      <w:pPr>
        <w:spacing w:line="259" w:lineRule="auto"/>
        <w:ind w:left="720"/>
        <w:contextualSpacing/>
      </w:pPr>
    </w:p>
    <w:p w14:paraId="582517DE" w14:textId="77777777" w:rsidR="00C502D2" w:rsidRPr="00C502D2" w:rsidRDefault="00C502D2" w:rsidP="00EE4A94">
      <w:pPr>
        <w:spacing w:line="259" w:lineRule="auto"/>
        <w:rPr>
          <w:lang w:val="fr-BE"/>
        </w:rPr>
      </w:pPr>
      <w:r w:rsidRPr="00C502D2">
        <w:rPr>
          <w:lang w:val="fr-BE"/>
        </w:rPr>
        <w:t xml:space="preserve">Plus la </w:t>
      </w:r>
      <w:r w:rsidRPr="00C502D2">
        <w:rPr>
          <w:b/>
          <w:bCs/>
          <w:lang w:val="fr-BE"/>
        </w:rPr>
        <w:t>différence</w:t>
      </w:r>
      <w:r w:rsidRPr="00C502D2">
        <w:rPr>
          <w:lang w:val="fr-BE"/>
        </w:rPr>
        <w:t xml:space="preserve"> entre les </w:t>
      </w:r>
      <w:r w:rsidRPr="00C502D2">
        <w:rPr>
          <w:b/>
          <w:bCs/>
          <w:lang w:val="fr-BE"/>
        </w:rPr>
        <w:t xml:space="preserve">taux d’intérêts </w:t>
      </w:r>
      <w:r w:rsidRPr="00C502D2">
        <w:rPr>
          <w:lang w:val="fr-BE"/>
        </w:rPr>
        <w:t xml:space="preserve">et la </w:t>
      </w:r>
      <w:r w:rsidRPr="00C502D2">
        <w:rPr>
          <w:b/>
          <w:bCs/>
          <w:lang w:val="fr-BE"/>
        </w:rPr>
        <w:t>croissance nominale</w:t>
      </w:r>
      <w:r w:rsidRPr="00C502D2">
        <w:rPr>
          <w:lang w:val="fr-BE"/>
        </w:rPr>
        <w:t xml:space="preserve"> </w:t>
      </w:r>
      <w:r w:rsidRPr="00C502D2">
        <w:rPr>
          <w:i/>
          <w:iCs/>
          <w:lang w:val="fr-BE"/>
        </w:rPr>
        <w:t>(= inflation + croissance réelle)</w:t>
      </w:r>
      <w:r w:rsidRPr="00C502D2">
        <w:rPr>
          <w:lang w:val="fr-BE"/>
        </w:rPr>
        <w:t xml:space="preserve"> sera importante, plus le ratio d’endettement pourra être aisément stabilisé ou réduit. Grâce à la conjonction de circonstances extrêmement favorables – une croissance nominale extrêmement forte en raison d’un taux d’inflation élevé et des taux d’intérêts en légère augmentation mais qui restent très bas - le ratio d’endettement commence à baisser en 2021 et en 2022, malgré l’important déficit budgétaire : </w:t>
      </w:r>
    </w:p>
    <w:p w14:paraId="221187F3" w14:textId="77777777" w:rsidR="00C502D2" w:rsidRPr="00C502D2" w:rsidRDefault="00C502D2" w:rsidP="00EE4A94">
      <w:pPr>
        <w:spacing w:line="259" w:lineRule="auto"/>
        <w:rPr>
          <w:b/>
          <w:bCs/>
          <w:lang w:val="fr-BE"/>
        </w:rPr>
      </w:pPr>
      <w:r w:rsidRPr="00C502D2">
        <w:rPr>
          <w:b/>
          <w:bCs/>
          <w:lang w:val="fr-BE"/>
        </w:rPr>
        <w:t>Ratio d’endettement</w:t>
      </w:r>
      <w:r w:rsidRPr="00C502D2">
        <w:rPr>
          <w:lang w:val="fr-BE"/>
        </w:rPr>
        <w:t xml:space="preserve"> </w:t>
      </w:r>
      <w:r w:rsidRPr="00C502D2">
        <w:rPr>
          <w:b/>
          <w:bCs/>
          <w:lang w:val="fr-BE"/>
        </w:rPr>
        <w:t>attendu à politique inchangée (BNB, déc. 2021)</w:t>
      </w:r>
    </w:p>
    <w:tbl>
      <w:tblPr>
        <w:tblStyle w:val="Tabelraster"/>
        <w:tblW w:w="0" w:type="auto"/>
        <w:tblLook w:val="04A0" w:firstRow="1" w:lastRow="0" w:firstColumn="1" w:lastColumn="0" w:noHBand="0" w:noVBand="1"/>
      </w:tblPr>
      <w:tblGrid>
        <w:gridCol w:w="1271"/>
        <w:gridCol w:w="1701"/>
      </w:tblGrid>
      <w:tr w:rsidR="00C502D2" w:rsidRPr="00C502D2" w14:paraId="21FDBA2D" w14:textId="77777777" w:rsidTr="009B31D4">
        <w:tc>
          <w:tcPr>
            <w:tcW w:w="1271" w:type="dxa"/>
          </w:tcPr>
          <w:p w14:paraId="15994920" w14:textId="77777777" w:rsidR="00C502D2" w:rsidRPr="00C502D2" w:rsidRDefault="00C502D2" w:rsidP="00C502D2">
            <w:pPr>
              <w:rPr>
                <w:sz w:val="18"/>
                <w:szCs w:val="18"/>
              </w:rPr>
            </w:pPr>
            <w:r w:rsidRPr="00C502D2">
              <w:rPr>
                <w:sz w:val="18"/>
                <w:szCs w:val="18"/>
              </w:rPr>
              <w:t>2019</w:t>
            </w:r>
          </w:p>
        </w:tc>
        <w:tc>
          <w:tcPr>
            <w:tcW w:w="1701" w:type="dxa"/>
          </w:tcPr>
          <w:p w14:paraId="34970DEB" w14:textId="77777777" w:rsidR="00C502D2" w:rsidRPr="00C502D2" w:rsidRDefault="00C502D2" w:rsidP="00C502D2">
            <w:pPr>
              <w:jc w:val="center"/>
              <w:rPr>
                <w:sz w:val="18"/>
                <w:szCs w:val="18"/>
              </w:rPr>
            </w:pPr>
            <w:r w:rsidRPr="00C502D2">
              <w:rPr>
                <w:sz w:val="18"/>
                <w:szCs w:val="18"/>
              </w:rPr>
              <w:t>97.7%</w:t>
            </w:r>
          </w:p>
        </w:tc>
      </w:tr>
      <w:tr w:rsidR="00C502D2" w:rsidRPr="00C502D2" w14:paraId="36D35344" w14:textId="77777777" w:rsidTr="009B31D4">
        <w:tc>
          <w:tcPr>
            <w:tcW w:w="1271" w:type="dxa"/>
          </w:tcPr>
          <w:p w14:paraId="1DDC26F8" w14:textId="77777777" w:rsidR="00C502D2" w:rsidRPr="00C502D2" w:rsidRDefault="00C502D2" w:rsidP="00C502D2">
            <w:pPr>
              <w:rPr>
                <w:sz w:val="18"/>
                <w:szCs w:val="18"/>
              </w:rPr>
            </w:pPr>
            <w:r w:rsidRPr="00C502D2">
              <w:rPr>
                <w:sz w:val="18"/>
                <w:szCs w:val="18"/>
              </w:rPr>
              <w:t>2020</w:t>
            </w:r>
          </w:p>
        </w:tc>
        <w:tc>
          <w:tcPr>
            <w:tcW w:w="1701" w:type="dxa"/>
          </w:tcPr>
          <w:p w14:paraId="21CFAAAC" w14:textId="77777777" w:rsidR="00C502D2" w:rsidRPr="00C502D2" w:rsidRDefault="00C502D2" w:rsidP="00C502D2">
            <w:pPr>
              <w:jc w:val="center"/>
              <w:rPr>
                <w:sz w:val="18"/>
                <w:szCs w:val="18"/>
              </w:rPr>
            </w:pPr>
            <w:r w:rsidRPr="00C502D2">
              <w:rPr>
                <w:sz w:val="18"/>
                <w:szCs w:val="18"/>
              </w:rPr>
              <w:t>112.8%</w:t>
            </w:r>
          </w:p>
        </w:tc>
      </w:tr>
      <w:tr w:rsidR="00C502D2" w:rsidRPr="00C502D2" w14:paraId="649D0677" w14:textId="77777777" w:rsidTr="009B31D4">
        <w:tc>
          <w:tcPr>
            <w:tcW w:w="1271" w:type="dxa"/>
          </w:tcPr>
          <w:p w14:paraId="642E15D1" w14:textId="77777777" w:rsidR="00C502D2" w:rsidRPr="00C502D2" w:rsidRDefault="00C502D2" w:rsidP="00C502D2">
            <w:pPr>
              <w:rPr>
                <w:sz w:val="18"/>
                <w:szCs w:val="18"/>
              </w:rPr>
            </w:pPr>
            <w:r w:rsidRPr="00C502D2">
              <w:rPr>
                <w:sz w:val="18"/>
                <w:szCs w:val="18"/>
              </w:rPr>
              <w:t>2021e</w:t>
            </w:r>
          </w:p>
        </w:tc>
        <w:tc>
          <w:tcPr>
            <w:tcW w:w="1701" w:type="dxa"/>
          </w:tcPr>
          <w:p w14:paraId="5707E304" w14:textId="77777777" w:rsidR="00C502D2" w:rsidRPr="00C502D2" w:rsidRDefault="00C502D2" w:rsidP="00C502D2">
            <w:pPr>
              <w:jc w:val="center"/>
              <w:rPr>
                <w:sz w:val="18"/>
                <w:szCs w:val="18"/>
              </w:rPr>
            </w:pPr>
            <w:r w:rsidRPr="00C502D2">
              <w:rPr>
                <w:sz w:val="18"/>
                <w:szCs w:val="18"/>
              </w:rPr>
              <w:t>108.9%</w:t>
            </w:r>
          </w:p>
        </w:tc>
      </w:tr>
      <w:tr w:rsidR="00C502D2" w:rsidRPr="00C502D2" w14:paraId="5C2F3361" w14:textId="77777777" w:rsidTr="009B31D4">
        <w:tc>
          <w:tcPr>
            <w:tcW w:w="1271" w:type="dxa"/>
          </w:tcPr>
          <w:p w14:paraId="770DE04A" w14:textId="77777777" w:rsidR="00C502D2" w:rsidRPr="00C502D2" w:rsidRDefault="00C502D2" w:rsidP="00C502D2">
            <w:pPr>
              <w:rPr>
                <w:sz w:val="18"/>
                <w:szCs w:val="18"/>
              </w:rPr>
            </w:pPr>
            <w:r w:rsidRPr="00C502D2">
              <w:rPr>
                <w:sz w:val="18"/>
                <w:szCs w:val="18"/>
              </w:rPr>
              <w:t>2022e</w:t>
            </w:r>
          </w:p>
        </w:tc>
        <w:tc>
          <w:tcPr>
            <w:tcW w:w="1701" w:type="dxa"/>
          </w:tcPr>
          <w:p w14:paraId="6A6267A6" w14:textId="77777777" w:rsidR="00C502D2" w:rsidRPr="00C502D2" w:rsidRDefault="00C502D2" w:rsidP="00C502D2">
            <w:pPr>
              <w:jc w:val="center"/>
              <w:rPr>
                <w:sz w:val="18"/>
                <w:szCs w:val="18"/>
              </w:rPr>
            </w:pPr>
            <w:r w:rsidRPr="00C502D2">
              <w:rPr>
                <w:sz w:val="18"/>
                <w:szCs w:val="18"/>
              </w:rPr>
              <w:t>107.4%</w:t>
            </w:r>
          </w:p>
        </w:tc>
      </w:tr>
      <w:tr w:rsidR="00C502D2" w:rsidRPr="00C502D2" w14:paraId="444063D9" w14:textId="77777777" w:rsidTr="009B31D4">
        <w:tc>
          <w:tcPr>
            <w:tcW w:w="1271" w:type="dxa"/>
          </w:tcPr>
          <w:p w14:paraId="19D2F58B" w14:textId="77777777" w:rsidR="00C502D2" w:rsidRPr="00C502D2" w:rsidRDefault="00C502D2" w:rsidP="00C502D2">
            <w:pPr>
              <w:rPr>
                <w:sz w:val="18"/>
                <w:szCs w:val="18"/>
              </w:rPr>
            </w:pPr>
            <w:r w:rsidRPr="00C502D2">
              <w:rPr>
                <w:sz w:val="18"/>
                <w:szCs w:val="18"/>
              </w:rPr>
              <w:t>2023e</w:t>
            </w:r>
          </w:p>
        </w:tc>
        <w:tc>
          <w:tcPr>
            <w:tcW w:w="1701" w:type="dxa"/>
          </w:tcPr>
          <w:p w14:paraId="4D229F26" w14:textId="77777777" w:rsidR="00C502D2" w:rsidRPr="00C502D2" w:rsidRDefault="00C502D2" w:rsidP="00C502D2">
            <w:pPr>
              <w:jc w:val="center"/>
              <w:rPr>
                <w:sz w:val="18"/>
                <w:szCs w:val="18"/>
              </w:rPr>
            </w:pPr>
            <w:r w:rsidRPr="00C502D2">
              <w:rPr>
                <w:sz w:val="18"/>
                <w:szCs w:val="18"/>
              </w:rPr>
              <w:t>108.9%</w:t>
            </w:r>
          </w:p>
        </w:tc>
      </w:tr>
      <w:tr w:rsidR="00C502D2" w:rsidRPr="00C502D2" w14:paraId="1C3B5635" w14:textId="77777777" w:rsidTr="009B31D4">
        <w:tc>
          <w:tcPr>
            <w:tcW w:w="1271" w:type="dxa"/>
          </w:tcPr>
          <w:p w14:paraId="75435D03" w14:textId="77777777" w:rsidR="00C502D2" w:rsidRPr="00C502D2" w:rsidRDefault="00C502D2" w:rsidP="00C502D2">
            <w:pPr>
              <w:rPr>
                <w:sz w:val="18"/>
                <w:szCs w:val="18"/>
              </w:rPr>
            </w:pPr>
            <w:r w:rsidRPr="00C502D2">
              <w:rPr>
                <w:sz w:val="18"/>
                <w:szCs w:val="18"/>
              </w:rPr>
              <w:t>2024e</w:t>
            </w:r>
          </w:p>
        </w:tc>
        <w:tc>
          <w:tcPr>
            <w:tcW w:w="1701" w:type="dxa"/>
          </w:tcPr>
          <w:p w14:paraId="34542C7C" w14:textId="77777777" w:rsidR="00C502D2" w:rsidRPr="00C502D2" w:rsidRDefault="00C502D2" w:rsidP="00C502D2">
            <w:pPr>
              <w:jc w:val="center"/>
              <w:rPr>
                <w:sz w:val="18"/>
                <w:szCs w:val="18"/>
              </w:rPr>
            </w:pPr>
            <w:r w:rsidRPr="00C502D2">
              <w:rPr>
                <w:sz w:val="18"/>
                <w:szCs w:val="18"/>
              </w:rPr>
              <w:t>111.9%</w:t>
            </w:r>
          </w:p>
        </w:tc>
      </w:tr>
    </w:tbl>
    <w:p w14:paraId="2B66FBD5" w14:textId="77777777" w:rsidR="00C502D2" w:rsidRPr="00C502D2" w:rsidRDefault="00C502D2" w:rsidP="00C502D2"/>
    <w:p w14:paraId="28D7E648" w14:textId="77777777" w:rsidR="00C502D2" w:rsidRPr="00C502D2" w:rsidRDefault="00C502D2" w:rsidP="00EE4A94">
      <w:pPr>
        <w:spacing w:after="160" w:line="259" w:lineRule="auto"/>
        <w:rPr>
          <w:lang w:val="fr-BE"/>
        </w:rPr>
      </w:pPr>
      <w:r w:rsidRPr="00C502D2">
        <w:rPr>
          <w:lang w:val="fr-BE"/>
        </w:rPr>
        <w:t xml:space="preserve">Le graphique ci-dessous, qui illustre la part des remboursements d’intérêts dans la dette publique totale exprimée en pourcentage du PIB, démontre que les taux d’intérêts sont historiquement bas. </w:t>
      </w:r>
    </w:p>
    <w:p w14:paraId="7DAA3211" w14:textId="77777777" w:rsidR="00C502D2" w:rsidRPr="00C502D2" w:rsidRDefault="00C502D2" w:rsidP="00C502D2">
      <w:r w:rsidRPr="00C502D2">
        <w:rPr>
          <w:noProof/>
          <w:lang w:eastAsia="nl-BE"/>
        </w:rPr>
        <w:drawing>
          <wp:inline distT="0" distB="0" distL="0" distR="0" wp14:anchorId="720A4BA8" wp14:editId="1005736E">
            <wp:extent cx="4048125" cy="2259035"/>
            <wp:effectExtent l="0" t="0" r="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072261" cy="2272504"/>
                    </a:xfrm>
                    <a:prstGeom prst="rect">
                      <a:avLst/>
                    </a:prstGeom>
                    <a:noFill/>
                    <a:ln>
                      <a:noFill/>
                    </a:ln>
                  </pic:spPr>
                </pic:pic>
              </a:graphicData>
            </a:graphic>
          </wp:inline>
        </w:drawing>
      </w:r>
    </w:p>
    <w:p w14:paraId="5DE67B0E" w14:textId="77777777" w:rsidR="00C502D2" w:rsidRPr="00C502D2" w:rsidRDefault="00C502D2" w:rsidP="00EE4A94">
      <w:pPr>
        <w:spacing w:after="160" w:line="259" w:lineRule="auto"/>
        <w:rPr>
          <w:lang w:val="fr-BE"/>
        </w:rPr>
      </w:pPr>
      <w:r w:rsidRPr="00C502D2">
        <w:rPr>
          <w:lang w:val="fr-BE"/>
        </w:rPr>
        <w:lastRenderedPageBreak/>
        <w:t>La BNB évalue la</w:t>
      </w:r>
      <w:r w:rsidRPr="00C502D2">
        <w:rPr>
          <w:b/>
          <w:bCs/>
          <w:lang w:val="fr-BE"/>
        </w:rPr>
        <w:t xml:space="preserve"> limite supérieure sûre</w:t>
      </w:r>
      <w:r w:rsidRPr="00C502D2">
        <w:rPr>
          <w:lang w:val="fr-BE"/>
        </w:rPr>
        <w:t xml:space="preserve"> pour le ratio d’endettement à 120% du PIB</w:t>
      </w:r>
      <w:r w:rsidRPr="00C502D2">
        <w:rPr>
          <w:vertAlign w:val="superscript"/>
        </w:rPr>
        <w:footnoteReference w:id="3"/>
      </w:r>
      <w:r w:rsidRPr="00C502D2">
        <w:rPr>
          <w:lang w:val="fr-BE"/>
        </w:rPr>
        <w:t xml:space="preserve">. </w:t>
      </w:r>
    </w:p>
    <w:p w14:paraId="6E0B9DA7" w14:textId="77777777" w:rsidR="00C502D2" w:rsidRPr="00C502D2" w:rsidRDefault="00C502D2" w:rsidP="00EE4A94">
      <w:pPr>
        <w:spacing w:after="160" w:line="259" w:lineRule="auto"/>
        <w:rPr>
          <w:lang w:val="fr-BE"/>
        </w:rPr>
      </w:pPr>
      <w:r w:rsidRPr="00C502D2">
        <w:rPr>
          <w:lang w:val="fr-BE"/>
        </w:rPr>
        <w:t xml:space="preserve">La </w:t>
      </w:r>
      <w:r w:rsidRPr="00C502D2">
        <w:rPr>
          <w:b/>
          <w:bCs/>
          <w:lang w:val="fr-BE"/>
        </w:rPr>
        <w:t xml:space="preserve">direction </w:t>
      </w:r>
      <w:r w:rsidRPr="00C502D2">
        <w:rPr>
          <w:lang w:val="fr-BE"/>
        </w:rPr>
        <w:t>dans laquelle le</w:t>
      </w:r>
      <w:r w:rsidRPr="00C502D2">
        <w:rPr>
          <w:b/>
          <w:bCs/>
          <w:lang w:val="fr-BE"/>
        </w:rPr>
        <w:t xml:space="preserve"> ratio d’endettement </w:t>
      </w:r>
      <w:r w:rsidRPr="00C502D2">
        <w:rPr>
          <w:lang w:val="fr-BE"/>
        </w:rPr>
        <w:t xml:space="preserve">évolue est plus importante que le seuil d’endettement absolu. Tant qu’il diminue dans des circonstances économiques favorables, et qu’il peut être stabilisé ou augmenter légèrement en cas de conjoncture baissière, la dette reste soutenable. La marge budgétaire supplémentaire  que les circonstances économiques favorables permettent peut donc aussi être utilisée au maximum pour répondre, notamment, aux défis d’investissements inhérents à la transition.  </w:t>
      </w:r>
    </w:p>
    <w:p w14:paraId="4EABFA24" w14:textId="77777777" w:rsidR="00C502D2" w:rsidRPr="00C502D2" w:rsidRDefault="00C502D2" w:rsidP="00EE4A94">
      <w:pPr>
        <w:spacing w:after="160" w:line="259" w:lineRule="auto"/>
        <w:rPr>
          <w:lang w:val="fr-BE"/>
        </w:rPr>
      </w:pPr>
      <w:r w:rsidRPr="00C502D2">
        <w:rPr>
          <w:lang w:val="fr-BE"/>
        </w:rPr>
        <w:t xml:space="preserve">Lorsqu’il s’agit d’évaluer la soutenabilité de la dette, il convient de tenir compte de </w:t>
      </w:r>
      <w:r w:rsidRPr="00C502D2">
        <w:rPr>
          <w:b/>
          <w:bCs/>
          <w:lang w:val="fr-BE"/>
        </w:rPr>
        <w:t>la différence entre la dette “brute” et la dette “nette”</w:t>
      </w:r>
      <w:r w:rsidRPr="00C502D2">
        <w:rPr>
          <w:lang w:val="fr-BE"/>
        </w:rPr>
        <w:t xml:space="preserve">. La dette “nette” équivaut à la dette “brute” moins les actifs publics. Lorsqu’on s’endette pour financer des actifs productifs (infrastructure routière, infrastructure énergétique, etc.), cet endettement est davantage soutenable, parce que les actifs soutiennent l’économie (et donc aussi les recettes fiscales). </w:t>
      </w:r>
    </w:p>
    <w:p w14:paraId="6944918A" w14:textId="5515E085" w:rsidR="00C502D2" w:rsidRPr="00330426" w:rsidRDefault="00C502D2" w:rsidP="00330426">
      <w:pPr>
        <w:pStyle w:val="Kop2"/>
        <w:ind w:left="578" w:hanging="578"/>
        <w:rPr>
          <w:sz w:val="26"/>
          <w:szCs w:val="26"/>
        </w:rPr>
      </w:pPr>
      <w:bookmarkStart w:id="20" w:name="_Toc95461142"/>
      <w:bookmarkStart w:id="21" w:name="_Toc95468892"/>
      <w:r w:rsidRPr="00330426">
        <w:rPr>
          <w:sz w:val="26"/>
          <w:szCs w:val="26"/>
        </w:rPr>
        <w:t>Quel solde budgétaire est réalisable et comment atteindre cet objectif?</w:t>
      </w:r>
      <w:bookmarkEnd w:id="20"/>
      <w:bookmarkEnd w:id="21"/>
      <w:r w:rsidRPr="00330426">
        <w:rPr>
          <w:sz w:val="26"/>
          <w:szCs w:val="26"/>
        </w:rPr>
        <w:t xml:space="preserve"> </w:t>
      </w:r>
    </w:p>
    <w:p w14:paraId="0690520C" w14:textId="7F5D3386" w:rsidR="00C502D2" w:rsidRDefault="00C502D2" w:rsidP="00EE4A94">
      <w:pPr>
        <w:spacing w:after="160" w:line="259" w:lineRule="auto"/>
        <w:rPr>
          <w:lang w:val="fr-BE"/>
        </w:rPr>
      </w:pPr>
      <w:r w:rsidRPr="00C502D2">
        <w:rPr>
          <w:lang w:val="fr-BE"/>
        </w:rPr>
        <w:t xml:space="preserve">Le solde budgétaire estimé de l’ensemble des pouvoirs publics s’élève en 2022 à -4,9% du PIB selon le «draft </w:t>
      </w:r>
      <w:proofErr w:type="spellStart"/>
      <w:r w:rsidRPr="00C502D2">
        <w:rPr>
          <w:lang w:val="fr-BE"/>
        </w:rPr>
        <w:t>budgetary</w:t>
      </w:r>
      <w:proofErr w:type="spellEnd"/>
      <w:r w:rsidRPr="00C502D2">
        <w:rPr>
          <w:lang w:val="fr-BE"/>
        </w:rPr>
        <w:t xml:space="preserve"> plan » présenté à la Commission européenne en octobre 2021. En raison du taux d’inflation élevé, la BNB a évalué ce déficit à -4,2% du PIB dans ses perspectives de décembre (2021). Le Bureau fédéral du Plan prévoyait, à politique inchangée, une stabilisation du déficit au niveau de  2022 (évalué en juin 2021 à -5,0% du PIB) pour les prochaines années. Toutes les prévisions laissent entrevoir qu’une stabilisation du déficit budgétaire à son niveau actuel impliquerait une augmentation du</w:t>
      </w:r>
      <w:r w:rsidRPr="00C502D2">
        <w:rPr>
          <w:b/>
          <w:bCs/>
          <w:lang w:val="fr-BE"/>
        </w:rPr>
        <w:t xml:space="preserve"> </w:t>
      </w:r>
      <w:r w:rsidRPr="00C502D2">
        <w:rPr>
          <w:lang w:val="fr-BE"/>
        </w:rPr>
        <w:t>ratio d’endettement</w:t>
      </w:r>
      <w:r w:rsidRPr="00C502D2">
        <w:rPr>
          <w:b/>
          <w:bCs/>
          <w:lang w:val="fr-BE"/>
        </w:rPr>
        <w:t xml:space="preserve"> </w:t>
      </w:r>
      <w:r w:rsidRPr="00C502D2">
        <w:rPr>
          <w:lang w:val="fr-BE"/>
        </w:rPr>
        <w:t>à partir</w:t>
      </w:r>
      <w:r w:rsidRPr="00C502D2">
        <w:rPr>
          <w:b/>
          <w:bCs/>
          <w:lang w:val="fr-BE"/>
        </w:rPr>
        <w:t xml:space="preserve"> </w:t>
      </w:r>
      <w:r w:rsidRPr="00C502D2">
        <w:rPr>
          <w:lang w:val="fr-BE"/>
        </w:rPr>
        <w:t>de 2023.</w:t>
      </w:r>
    </w:p>
    <w:p w14:paraId="358E8B79" w14:textId="77777777" w:rsidR="00793607" w:rsidRPr="00C502D2" w:rsidRDefault="00793607" w:rsidP="00EE4A94">
      <w:pPr>
        <w:spacing w:after="160" w:line="259" w:lineRule="auto"/>
        <w:rPr>
          <w:lang w:val="fr-BE"/>
        </w:rPr>
      </w:pPr>
    </w:p>
    <w:p w14:paraId="69A853F3" w14:textId="77777777" w:rsidR="00C502D2" w:rsidRPr="00C502D2" w:rsidRDefault="00C502D2" w:rsidP="00EE4A94">
      <w:pPr>
        <w:spacing w:after="160" w:line="259" w:lineRule="auto"/>
        <w:rPr>
          <w:lang w:val="fr-BE"/>
        </w:rPr>
      </w:pPr>
      <w:r w:rsidRPr="00C502D2">
        <w:rPr>
          <w:lang w:val="fr-BE"/>
        </w:rPr>
        <w:t xml:space="preserve">Il faut un solde budgétaire d’environ -3,5% du PIB pour stabiliser le ratio d’endettement. Nous pensons que le solde budgétaire commun peut dépasser ce niveau afin de laisser une marge suffisante pour des investissements à l’avenir. Si le ratio d’endettement peut, par exemple, atteindre </w:t>
      </w:r>
      <w:bookmarkStart w:id="22" w:name="_Hlk76737297"/>
      <w:r w:rsidRPr="00C502D2">
        <w:rPr>
          <w:lang w:val="fr-BE"/>
        </w:rPr>
        <w:t xml:space="preserve">110% du PIB, un déficit supplémentaire de 0,8 point de pourcentage serait permis au cours des trois prochaines années. Un solde budgétaire de -4,3% pour l’ensemble des différentes entités pourrait alors être temporairement accepté. Il s’agirait d’un effort moindre que ce que prévoit le gouvernement De </w:t>
      </w:r>
      <w:proofErr w:type="spellStart"/>
      <w:r w:rsidRPr="00C502D2">
        <w:rPr>
          <w:lang w:val="fr-BE"/>
        </w:rPr>
        <w:t>Croo</w:t>
      </w:r>
      <w:proofErr w:type="spellEnd"/>
      <w:r w:rsidRPr="00C502D2">
        <w:rPr>
          <w:lang w:val="fr-BE"/>
        </w:rPr>
        <w:t xml:space="preserve">, dont l’objectif est de parvenir à un déficit de -3,7% pour l’ensemble des différentes entités à l’horizon 2024. </w:t>
      </w:r>
      <w:bookmarkEnd w:id="22"/>
      <w:r w:rsidRPr="00C502D2">
        <w:rPr>
          <w:lang w:val="fr-BE"/>
        </w:rPr>
        <w:t xml:space="preserve">Sur la base d’un  déficit attendu de -4,9%, il faudrait donc réaliser </w:t>
      </w:r>
      <w:r w:rsidRPr="00C502D2">
        <w:rPr>
          <w:b/>
          <w:bCs/>
          <w:lang w:val="fr-BE"/>
        </w:rPr>
        <w:t>un effort de</w:t>
      </w:r>
      <w:r w:rsidRPr="00C502D2">
        <w:rPr>
          <w:lang w:val="fr-BE"/>
        </w:rPr>
        <w:t xml:space="preserve"> </w:t>
      </w:r>
      <w:r w:rsidRPr="00C502D2">
        <w:rPr>
          <w:b/>
          <w:bCs/>
          <w:lang w:val="fr-BE"/>
        </w:rPr>
        <w:t>0,6 point de pourcentage, soit</w:t>
      </w:r>
      <w:r w:rsidRPr="00C502D2">
        <w:rPr>
          <w:lang w:val="fr-BE"/>
        </w:rPr>
        <w:t xml:space="preserve"> </w:t>
      </w:r>
      <w:r w:rsidRPr="00C502D2">
        <w:rPr>
          <w:b/>
          <w:bCs/>
          <w:lang w:val="fr-BE"/>
        </w:rPr>
        <w:t>2,86 milliards</w:t>
      </w:r>
      <w:r w:rsidRPr="00C502D2">
        <w:rPr>
          <w:lang w:val="fr-BE"/>
        </w:rPr>
        <w:t xml:space="preserve">. </w:t>
      </w:r>
      <w:r w:rsidRPr="00C502D2">
        <w:rPr>
          <w:b/>
          <w:bCs/>
          <w:lang w:val="fr-BE"/>
        </w:rPr>
        <w:t>Toutefois, la marge supplémentaire demandée pour des investissements signifie</w:t>
      </w:r>
      <w:r w:rsidRPr="00C502D2">
        <w:rPr>
          <w:lang w:val="fr-BE"/>
        </w:rPr>
        <w:t xml:space="preserve"> </w:t>
      </w:r>
      <w:r w:rsidRPr="00C502D2">
        <w:rPr>
          <w:b/>
          <w:bCs/>
          <w:lang w:val="fr-BE"/>
        </w:rPr>
        <w:t xml:space="preserve">qu’il faudra accomplir, du côté des dépenses courantes, un effort supérieur au 0,6 point de pourcentage annoncé.  </w:t>
      </w:r>
      <w:r w:rsidRPr="00C502D2">
        <w:rPr>
          <w:lang w:val="fr-BE"/>
        </w:rPr>
        <w:t xml:space="preserve">Cela semble toutefois réalisable en 3 exercices budgétaires, surtout si l’on tient compte également de nouvelles recettes. </w:t>
      </w:r>
    </w:p>
    <w:p w14:paraId="79A976F4" w14:textId="639DB5B5" w:rsidR="00C502D2" w:rsidRDefault="00C502D2" w:rsidP="00EE4A94">
      <w:pPr>
        <w:spacing w:after="160" w:line="259" w:lineRule="auto"/>
        <w:rPr>
          <w:lang w:val="fr-BE"/>
        </w:rPr>
      </w:pPr>
      <w:r w:rsidRPr="00C502D2">
        <w:rPr>
          <w:lang w:val="fr-BE"/>
        </w:rPr>
        <w:t>L’autorité fédérale procède actuellement à quelques ‘</w:t>
      </w:r>
      <w:proofErr w:type="spellStart"/>
      <w:r w:rsidRPr="00C502D2">
        <w:rPr>
          <w:lang w:val="fr-BE"/>
        </w:rPr>
        <w:t>spending</w:t>
      </w:r>
      <w:proofErr w:type="spellEnd"/>
      <w:r w:rsidRPr="00C502D2">
        <w:rPr>
          <w:lang w:val="fr-BE"/>
        </w:rPr>
        <w:t xml:space="preserve"> </w:t>
      </w:r>
      <w:proofErr w:type="spellStart"/>
      <w:r w:rsidRPr="00C502D2">
        <w:rPr>
          <w:lang w:val="fr-BE"/>
        </w:rPr>
        <w:t>reviews</w:t>
      </w:r>
      <w:proofErr w:type="spellEnd"/>
      <w:r w:rsidRPr="00C502D2">
        <w:rPr>
          <w:lang w:val="fr-BE"/>
        </w:rPr>
        <w:t xml:space="preserve">’, dont l’objectif consiste à analyser l’efficacité et l’effectivité des dépenses publiques. Dans un article </w:t>
      </w:r>
      <w:r w:rsidRPr="00C502D2">
        <w:rPr>
          <w:lang w:val="fr-BE"/>
        </w:rPr>
        <w:lastRenderedPageBreak/>
        <w:t xml:space="preserve">publié dans la Revue économique en 2021, la Banque nationale constatait que les dépenses publiques belges s’écartent significativement du « mix » de dépenses des pays voisins : </w:t>
      </w:r>
    </w:p>
    <w:p w14:paraId="75455B22" w14:textId="798F47EC" w:rsidR="00C502D2" w:rsidRPr="00C502D2" w:rsidRDefault="007206F9" w:rsidP="00C502D2">
      <w:r>
        <w:rPr>
          <w:noProof/>
          <w:lang w:eastAsia="nl-BE"/>
        </w:rPr>
        <w:drawing>
          <wp:inline distT="0" distB="0" distL="0" distR="0" wp14:anchorId="7A9ABC2A" wp14:editId="2620ECB9">
            <wp:extent cx="5731510" cy="3522345"/>
            <wp:effectExtent l="0" t="0" r="2540" b="19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31510" cy="3522345"/>
                    </a:xfrm>
                    <a:prstGeom prst="rect">
                      <a:avLst/>
                    </a:prstGeom>
                    <a:noFill/>
                    <a:ln>
                      <a:noFill/>
                    </a:ln>
                  </pic:spPr>
                </pic:pic>
              </a:graphicData>
            </a:graphic>
          </wp:inline>
        </w:drawing>
      </w:r>
    </w:p>
    <w:p w14:paraId="00C62828" w14:textId="77777777" w:rsidR="00C502D2" w:rsidRPr="00C502D2" w:rsidRDefault="00C502D2" w:rsidP="00EE4A94">
      <w:pPr>
        <w:spacing w:after="160" w:line="259" w:lineRule="auto"/>
        <w:rPr>
          <w:lang w:val="fr-BE"/>
        </w:rPr>
      </w:pPr>
      <w:r w:rsidRPr="00C502D2">
        <w:rPr>
          <w:lang w:val="fr-BE"/>
        </w:rPr>
        <w:t xml:space="preserve">Notons aussi que les dépenses de protection sociale sont moins élevées en Belgique que chez nos 3 voisins (France, Allemagne et Pays-Bas). La principale différence concerne les ‘Affaires économiques’, notamment en raison des très généreuses subventions salariales accordées en Belgique par rapport aux pays voisins : </w:t>
      </w:r>
    </w:p>
    <w:p w14:paraId="4CFF434C" w14:textId="77777777" w:rsidR="00C502D2" w:rsidRPr="00C502D2" w:rsidRDefault="00C502D2" w:rsidP="00C502D2">
      <w:pPr>
        <w:rPr>
          <w:rFonts w:asciiTheme="majorHAnsi" w:hAnsiTheme="majorHAnsi" w:cstheme="majorHAnsi"/>
          <w:sz w:val="16"/>
          <w:szCs w:val="16"/>
          <w:lang w:val="fr-BE"/>
        </w:rPr>
      </w:pPr>
      <w:r w:rsidRPr="00C502D2">
        <w:rPr>
          <w:noProof/>
        </w:rPr>
        <w:drawing>
          <wp:inline distT="0" distB="0" distL="0" distR="0" wp14:anchorId="132FB622" wp14:editId="286AE34F">
            <wp:extent cx="3203108" cy="3467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8061" cy="3537407"/>
                    </a:xfrm>
                    <a:prstGeom prst="rect">
                      <a:avLst/>
                    </a:prstGeom>
                    <a:noFill/>
                    <a:ln>
                      <a:noFill/>
                    </a:ln>
                  </pic:spPr>
                </pic:pic>
              </a:graphicData>
            </a:graphic>
          </wp:inline>
        </w:drawing>
      </w:r>
      <w:r w:rsidRPr="00C502D2">
        <w:rPr>
          <w:rFonts w:asciiTheme="majorHAnsi" w:hAnsiTheme="majorHAnsi" w:cstheme="majorHAnsi"/>
          <w:sz w:val="16"/>
          <w:szCs w:val="16"/>
          <w:lang w:val="fr-BE"/>
        </w:rPr>
        <w:t>Source : BNB, 2021</w:t>
      </w:r>
    </w:p>
    <w:p w14:paraId="77C5A05C" w14:textId="17BCE910" w:rsidR="00C502D2" w:rsidRDefault="00C502D2" w:rsidP="00EE4A94">
      <w:pPr>
        <w:spacing w:after="160" w:line="259" w:lineRule="auto"/>
        <w:rPr>
          <w:rFonts w:cstheme="minorHAnsi"/>
          <w:lang w:val="fr-BE"/>
        </w:rPr>
      </w:pPr>
      <w:r w:rsidRPr="00C502D2">
        <w:rPr>
          <w:rFonts w:cstheme="minorHAnsi"/>
          <w:lang w:val="fr-BE"/>
        </w:rPr>
        <w:lastRenderedPageBreak/>
        <w:t xml:space="preserve">La Cour des comptes et le Bureau du Plan, notamment, soulignent depuis quelque temps que les subsides accordés à la recherche, au développement et à l’innovation (notamment aussi une subvention salariale) sont trop élevés et inefficaces.  </w:t>
      </w:r>
      <w:r w:rsidRPr="00C502D2">
        <w:rPr>
          <w:rFonts w:cstheme="minorHAnsi"/>
          <w:lang w:val="fr-BE"/>
        </w:rPr>
        <w:br/>
        <w:t xml:space="preserve">Il nous semble donc judicieux de procéder à un glissement des ‘subventions’ vers les investissements directs qui soutiennent la transition. </w:t>
      </w:r>
      <w:r w:rsidRPr="00C502D2">
        <w:rPr>
          <w:rFonts w:cstheme="minorHAnsi"/>
          <w:lang w:val="fr-BE"/>
        </w:rPr>
        <w:br/>
        <w:t xml:space="preserve">Nous avons déjà souligné ci-dessus qu’il existe une marge à cet effet, puisque le ratio d’endettement reste inférieur à 110% si le déficit est temporairement maintenu à 4,3% durant les 3 prochaines années. Si, comme nous le proposons, le solde budgétaire ne tient pas compte des investissements nets, il existe une marge pour accroître sensiblement ces investissements nets, tandis que  le solde budgétaire reste assez proche de la valeur de référence de Maastricht. Ce type d’accroissement sensible des investissements est le seul moyen d’atteindre les objectifs fixés en termes d’investissements. Des coupes sombres dans d’autres dépenses quasiment incompressibles ne permettent d’ailleurs pas de les atteindre, même si les </w:t>
      </w:r>
      <w:proofErr w:type="spellStart"/>
      <w:r w:rsidRPr="00C502D2">
        <w:rPr>
          <w:rFonts w:cstheme="minorHAnsi"/>
          <w:lang w:val="fr-BE"/>
        </w:rPr>
        <w:t>spending</w:t>
      </w:r>
      <w:proofErr w:type="spellEnd"/>
      <w:r w:rsidRPr="00C502D2">
        <w:rPr>
          <w:rFonts w:cstheme="minorHAnsi"/>
          <w:lang w:val="fr-BE"/>
        </w:rPr>
        <w:t xml:space="preserve"> </w:t>
      </w:r>
      <w:proofErr w:type="spellStart"/>
      <w:r w:rsidRPr="00C502D2">
        <w:rPr>
          <w:rFonts w:cstheme="minorHAnsi"/>
          <w:lang w:val="fr-BE"/>
        </w:rPr>
        <w:t>reviews</w:t>
      </w:r>
      <w:proofErr w:type="spellEnd"/>
      <w:r w:rsidRPr="00C502D2">
        <w:rPr>
          <w:rFonts w:cstheme="minorHAnsi"/>
          <w:lang w:val="fr-BE"/>
        </w:rPr>
        <w:t xml:space="preserve"> aboutissent parfois à des économies pertinentes. </w:t>
      </w:r>
    </w:p>
    <w:p w14:paraId="4545D5BE" w14:textId="77777777" w:rsidR="00EE4A94" w:rsidRPr="00C502D2" w:rsidRDefault="00EE4A94" w:rsidP="00EE4A94">
      <w:pPr>
        <w:spacing w:after="160" w:line="259" w:lineRule="auto"/>
        <w:rPr>
          <w:rFonts w:cstheme="minorHAnsi"/>
          <w:lang w:val="fr-BE"/>
        </w:rPr>
      </w:pPr>
    </w:p>
    <w:p w14:paraId="3C4CD32D" w14:textId="77777777" w:rsidR="00C502D2" w:rsidRPr="00C502D2" w:rsidRDefault="00C502D2" w:rsidP="00EE4A94">
      <w:pPr>
        <w:numPr>
          <w:ilvl w:val="0"/>
          <w:numId w:val="12"/>
        </w:numPr>
        <w:pBdr>
          <w:top w:val="single" w:sz="4" w:space="1" w:color="auto"/>
          <w:left w:val="single" w:sz="4" w:space="4" w:color="auto"/>
          <w:bottom w:val="single" w:sz="4" w:space="1" w:color="auto"/>
          <w:right w:val="single" w:sz="4" w:space="4" w:color="auto"/>
        </w:pBdr>
        <w:spacing w:after="160" w:line="259" w:lineRule="auto"/>
        <w:contextualSpacing/>
        <w:rPr>
          <w:i/>
          <w:iCs/>
          <w:lang w:val="fr-BE"/>
        </w:rPr>
      </w:pPr>
      <w:r w:rsidRPr="00C502D2">
        <w:rPr>
          <w:i/>
          <w:iCs/>
          <w:lang w:val="fr-BE"/>
        </w:rPr>
        <w:t xml:space="preserve">Notre principal message est que la combinaison favorable de taux d’intérêts faibles et d’une forte croissance nominale permet de créer une marge accrue pour donner une forte impulsion aux investissements, qui peut être financée par un déficit limité sans remettre en cause la soutenabilité de la dette.   </w:t>
      </w:r>
    </w:p>
    <w:p w14:paraId="6A4E2BEE" w14:textId="65B4A653" w:rsidR="00AC01F3" w:rsidRDefault="00AC01F3" w:rsidP="00C502D2">
      <w:pPr>
        <w:rPr>
          <w:lang w:val="fr-BE"/>
        </w:rPr>
      </w:pPr>
      <w:r>
        <w:rPr>
          <w:lang w:val="fr-BE"/>
        </w:rPr>
        <w:br w:type="page"/>
      </w:r>
    </w:p>
    <w:p w14:paraId="02B27883" w14:textId="1FF65A9A" w:rsidR="00CF7C60" w:rsidRPr="00454D9C" w:rsidRDefault="0092300F" w:rsidP="00454D9C">
      <w:pPr>
        <w:pStyle w:val="Kop1"/>
        <w:ind w:left="431" w:hanging="431"/>
        <w:rPr>
          <w:rFonts w:cstheme="minorHAnsi"/>
          <w:sz w:val="28"/>
          <w:szCs w:val="28"/>
          <w:lang w:val="fr-BE"/>
        </w:rPr>
      </w:pPr>
      <w:bookmarkStart w:id="23" w:name="_Toc95468893"/>
      <w:r w:rsidRPr="00454D9C">
        <w:rPr>
          <w:rFonts w:cstheme="minorHAnsi"/>
          <w:sz w:val="28"/>
          <w:szCs w:val="28"/>
          <w:lang w:val="fr-BE"/>
        </w:rPr>
        <w:lastRenderedPageBreak/>
        <w:t>Fiscalité</w:t>
      </w:r>
      <w:bookmarkEnd w:id="23"/>
    </w:p>
    <w:p w14:paraId="426BC198" w14:textId="0A6A7616" w:rsidR="00CF7C60" w:rsidRPr="00330426" w:rsidRDefault="00CF7C60" w:rsidP="009E516A">
      <w:pPr>
        <w:pStyle w:val="Kop2"/>
        <w:rPr>
          <w:sz w:val="26"/>
          <w:szCs w:val="26"/>
        </w:rPr>
      </w:pPr>
      <w:bookmarkStart w:id="24" w:name="_Toc95468894"/>
      <w:r w:rsidRPr="00330426">
        <w:rPr>
          <w:sz w:val="26"/>
          <w:szCs w:val="26"/>
        </w:rPr>
        <w:t>Impôt des sociétés</w:t>
      </w:r>
      <w:bookmarkEnd w:id="24"/>
    </w:p>
    <w:p w14:paraId="3AEEC9BF" w14:textId="794C549E" w:rsidR="00CF7C60" w:rsidRDefault="00CF7C60" w:rsidP="00015955">
      <w:pPr>
        <w:pStyle w:val="Kop3"/>
        <w:spacing w:line="259" w:lineRule="auto"/>
        <w:rPr>
          <w:lang w:val="fr-BE"/>
        </w:rPr>
      </w:pPr>
      <w:bookmarkStart w:id="25" w:name="_Toc95468895"/>
      <w:r w:rsidRPr="00793607">
        <w:t>Société</w:t>
      </w:r>
      <w:r w:rsidRPr="002E62D0">
        <w:rPr>
          <w:lang w:val="fr-BE"/>
        </w:rPr>
        <w:t xml:space="preserve"> unipersonnelle</w:t>
      </w:r>
      <w:bookmarkEnd w:id="25"/>
    </w:p>
    <w:p w14:paraId="75BE82F1" w14:textId="77777777" w:rsidR="00CF7C60" w:rsidRPr="00CF7C60" w:rsidRDefault="00CF7C60" w:rsidP="00015955">
      <w:pPr>
        <w:spacing w:line="259" w:lineRule="auto"/>
        <w:jc w:val="both"/>
        <w:rPr>
          <w:lang w:val="fr-BE"/>
        </w:rPr>
      </w:pPr>
      <w:r w:rsidRPr="00CF7C60">
        <w:rPr>
          <w:shd w:val="clear" w:color="auto" w:fill="FFFFFF"/>
          <w:lang w:val="fr-BE"/>
        </w:rPr>
        <w:t>La réforme fiscale de l’impôt des sociétés en 2018 a créé un incitant fiscal au passage en société pour les activités d’indépendant. En effet, avant cette réforme, seulement entre certains niveaux de base imposable, il existait un incitant au passage en société. Depuis cette réforme, pour tout niveau de base imposable, il y a un gain fiscal à passer en société. Il s’agit dès lors d’une fuite fiscale pour l’impôt des personnes physiques et les cotisations de sécurité sociale.</w:t>
      </w:r>
    </w:p>
    <w:p w14:paraId="28B26099" w14:textId="77777777" w:rsidR="00CF7C60" w:rsidRPr="00015955" w:rsidRDefault="00CF7C60" w:rsidP="00CF7C60">
      <w:pPr>
        <w:pStyle w:val="Bijschrift"/>
        <w:keepNext/>
        <w:jc w:val="both"/>
        <w:rPr>
          <w:i/>
          <w:iCs/>
          <w:sz w:val="18"/>
          <w:szCs w:val="18"/>
          <w:lang w:val="fr-BE"/>
        </w:rPr>
      </w:pPr>
      <w:r w:rsidRPr="00015955">
        <w:rPr>
          <w:i/>
          <w:iCs/>
          <w:sz w:val="18"/>
          <w:szCs w:val="18"/>
          <w:lang w:val="fr-BE"/>
        </w:rPr>
        <w:t xml:space="preserve">Figure </w:t>
      </w:r>
      <w:r w:rsidRPr="00015955">
        <w:rPr>
          <w:i/>
          <w:iCs/>
          <w:sz w:val="18"/>
          <w:szCs w:val="18"/>
        </w:rPr>
        <w:fldChar w:fldCharType="begin"/>
      </w:r>
      <w:r w:rsidRPr="00015955">
        <w:rPr>
          <w:i/>
          <w:iCs/>
          <w:sz w:val="18"/>
          <w:szCs w:val="18"/>
          <w:lang w:val="fr-BE"/>
        </w:rPr>
        <w:instrText xml:space="preserve"> SEQ Figure \* ARABIC </w:instrText>
      </w:r>
      <w:r w:rsidRPr="00015955">
        <w:rPr>
          <w:i/>
          <w:iCs/>
          <w:sz w:val="18"/>
          <w:szCs w:val="18"/>
        </w:rPr>
        <w:fldChar w:fldCharType="separate"/>
      </w:r>
      <w:r w:rsidRPr="00015955">
        <w:rPr>
          <w:i/>
          <w:iCs/>
          <w:noProof/>
          <w:sz w:val="18"/>
          <w:szCs w:val="18"/>
          <w:lang w:val="fr-BE"/>
        </w:rPr>
        <w:t>1</w:t>
      </w:r>
      <w:r w:rsidRPr="00015955">
        <w:rPr>
          <w:i/>
          <w:iCs/>
          <w:noProof/>
          <w:sz w:val="18"/>
          <w:szCs w:val="18"/>
        </w:rPr>
        <w:fldChar w:fldCharType="end"/>
      </w:r>
      <w:r w:rsidRPr="00015955">
        <w:rPr>
          <w:i/>
          <w:iCs/>
          <w:sz w:val="18"/>
          <w:szCs w:val="18"/>
          <w:lang w:val="fr-BE"/>
        </w:rPr>
        <w:t> : Taux moyen d’imposition d’une personne physique et d’une société avant et après la réforme de l’impôt des sociétés (calcul 2019)</w:t>
      </w:r>
      <w:r w:rsidRPr="00015955">
        <w:rPr>
          <w:rStyle w:val="Voetnootmarkering"/>
          <w:i/>
          <w:iCs/>
          <w:sz w:val="18"/>
          <w:szCs w:val="18"/>
        </w:rPr>
        <w:footnoteReference w:id="4"/>
      </w:r>
      <w:r w:rsidRPr="00015955">
        <w:rPr>
          <w:i/>
          <w:iCs/>
          <w:sz w:val="18"/>
          <w:szCs w:val="18"/>
          <w:lang w:val="fr-BE"/>
        </w:rPr>
        <w:t xml:space="preserve">. </w:t>
      </w:r>
    </w:p>
    <w:p w14:paraId="5E308999" w14:textId="77777777" w:rsidR="00CF7C60" w:rsidRDefault="00CF7C60" w:rsidP="00CF7C60">
      <w:pPr>
        <w:keepNext/>
        <w:jc w:val="both"/>
      </w:pPr>
      <w:r>
        <w:rPr>
          <w:noProof/>
        </w:rPr>
        <w:drawing>
          <wp:inline distT="0" distB="0" distL="0" distR="0" wp14:anchorId="7C3E2F8A" wp14:editId="78B2AC34">
            <wp:extent cx="5731510" cy="2531612"/>
            <wp:effectExtent l="0" t="0" r="2540" b="2540"/>
            <wp:docPr id="27" name="Chart 27">
              <a:extLst xmlns:a="http://schemas.openxmlformats.org/drawingml/2006/main">
                <a:ext uri="{FF2B5EF4-FFF2-40B4-BE49-F238E27FC236}">
                  <a16:creationId xmlns:a16="http://schemas.microsoft.com/office/drawing/2014/main" id="{6106703D-9A97-4816-8797-2EE898FD9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1B9F62" w14:textId="77777777" w:rsidR="00CF7C60" w:rsidRPr="00015955" w:rsidRDefault="00CF7C60" w:rsidP="00CF7C60">
      <w:pPr>
        <w:pStyle w:val="Bijschrift"/>
        <w:jc w:val="both"/>
        <w:rPr>
          <w:i/>
          <w:iCs/>
          <w:sz w:val="18"/>
          <w:szCs w:val="18"/>
          <w:lang w:val="fr-BE"/>
        </w:rPr>
      </w:pPr>
      <w:r w:rsidRPr="00015955">
        <w:rPr>
          <w:i/>
          <w:iCs/>
          <w:sz w:val="18"/>
          <w:szCs w:val="18"/>
          <w:lang w:val="fr-BE"/>
        </w:rPr>
        <w:t>Source : Calcul ACV-CSC</w:t>
      </w:r>
    </w:p>
    <w:p w14:paraId="49BE1C30" w14:textId="77777777" w:rsidR="00CF7C60" w:rsidRPr="00CF7C60" w:rsidRDefault="00CF7C60" w:rsidP="00015955">
      <w:pPr>
        <w:spacing w:line="259" w:lineRule="auto"/>
        <w:jc w:val="both"/>
        <w:rPr>
          <w:lang w:val="fr-BE" w:eastAsia="fr-BE"/>
        </w:rPr>
      </w:pPr>
      <w:r w:rsidRPr="00CF7C60">
        <w:rPr>
          <w:lang w:val="fr-BE"/>
        </w:rPr>
        <w:t>Déjà en 2017, le Conseil supérieur des finances</w:t>
      </w:r>
      <w:r>
        <w:rPr>
          <w:rStyle w:val="Voetnootmarkering"/>
        </w:rPr>
        <w:footnoteReference w:id="5"/>
      </w:r>
      <w:r w:rsidRPr="00CF7C60">
        <w:rPr>
          <w:lang w:val="fr-BE"/>
        </w:rPr>
        <w:t xml:space="preserve"> </w:t>
      </w:r>
      <w:r w:rsidRPr="00CF7C60">
        <w:rPr>
          <w:lang w:val="fr-BE" w:eastAsia="fr-BE"/>
        </w:rPr>
        <w:t>pointait du doigt le risque de la réforme pesant sur sa neutralité budgétaire.</w:t>
      </w:r>
    </w:p>
    <w:p w14:paraId="1D4C3003" w14:textId="77777777" w:rsidR="00CF7C60" w:rsidRPr="00CF7C60" w:rsidRDefault="00CF7C60" w:rsidP="00015955">
      <w:pPr>
        <w:spacing w:line="259" w:lineRule="auto"/>
        <w:jc w:val="both"/>
        <w:rPr>
          <w:lang w:val="fr-BE" w:eastAsia="fr-BE"/>
        </w:rPr>
      </w:pPr>
      <w:r w:rsidRPr="00CF7C60">
        <w:rPr>
          <w:lang w:val="fr-BE" w:eastAsia="fr-BE"/>
        </w:rPr>
        <w:t>Lors de cette réforme, le législateur avait mis en place des garde-fous pour limiter ce passage en société. Cependant, vu le gain fiscal, ceux-ci sont nettement insuffisants.</w:t>
      </w:r>
    </w:p>
    <w:p w14:paraId="0EDA9D03" w14:textId="77777777" w:rsidR="00CF7C60" w:rsidRPr="00CF7C60" w:rsidRDefault="00CF7C60" w:rsidP="00015955">
      <w:pPr>
        <w:spacing w:line="259" w:lineRule="auto"/>
        <w:jc w:val="both"/>
        <w:rPr>
          <w:i/>
          <w:iCs/>
          <w:lang w:val="fr-BE" w:eastAsia="fr-BE"/>
        </w:rPr>
      </w:pPr>
      <w:r w:rsidRPr="00CF7C60">
        <w:rPr>
          <w:i/>
          <w:iCs/>
          <w:lang w:val="fr-BE" w:eastAsia="fr-BE"/>
        </w:rPr>
        <w:t>Les syndicats demandent de :</w:t>
      </w:r>
    </w:p>
    <w:p w14:paraId="73C63F39" w14:textId="77777777" w:rsidR="00CF7C60" w:rsidRPr="00CF7C60" w:rsidRDefault="00CF7C60" w:rsidP="00015955">
      <w:pPr>
        <w:spacing w:line="259" w:lineRule="auto"/>
        <w:jc w:val="both"/>
        <w:rPr>
          <w:i/>
          <w:iCs/>
          <w:lang w:val="fr-BE" w:eastAsia="fr-BE"/>
        </w:rPr>
      </w:pPr>
      <w:r w:rsidRPr="00CF7C60">
        <w:rPr>
          <w:i/>
          <w:iCs/>
          <w:lang w:val="fr-BE" w:eastAsia="fr-BE"/>
        </w:rPr>
        <w:t>-</w:t>
      </w:r>
      <w:r w:rsidRPr="00CF7C60">
        <w:rPr>
          <w:rFonts w:ascii="Times New Roman" w:hAnsi="Times New Roman" w:cs="Times New Roman"/>
          <w:i/>
          <w:iCs/>
          <w:sz w:val="14"/>
          <w:szCs w:val="14"/>
          <w:lang w:val="fr-BE" w:eastAsia="fr-BE"/>
        </w:rPr>
        <w:t>          </w:t>
      </w:r>
      <w:r w:rsidRPr="00CF7C60">
        <w:rPr>
          <w:i/>
          <w:iCs/>
          <w:lang w:val="fr-BE" w:eastAsia="fr-BE"/>
        </w:rPr>
        <w:t>Supprimer le taux réduit sur les PME pour réduire cet avantage fiscal ;</w:t>
      </w:r>
    </w:p>
    <w:p w14:paraId="17746452" w14:textId="77777777" w:rsidR="00CF7C60" w:rsidRPr="00CF7C60" w:rsidRDefault="00CF7C60" w:rsidP="00015955">
      <w:pPr>
        <w:spacing w:line="259" w:lineRule="auto"/>
        <w:jc w:val="both"/>
        <w:rPr>
          <w:i/>
          <w:iCs/>
          <w:lang w:val="fr-BE" w:eastAsia="fr-BE"/>
        </w:rPr>
      </w:pPr>
      <w:r w:rsidRPr="00CF7C60">
        <w:rPr>
          <w:i/>
          <w:iCs/>
          <w:lang w:val="fr-BE" w:eastAsia="fr-BE"/>
        </w:rPr>
        <w:t>-</w:t>
      </w:r>
      <w:r w:rsidRPr="00CF7C60">
        <w:rPr>
          <w:rFonts w:ascii="Times New Roman" w:hAnsi="Times New Roman" w:cs="Times New Roman"/>
          <w:i/>
          <w:iCs/>
          <w:sz w:val="14"/>
          <w:szCs w:val="14"/>
          <w:lang w:val="fr-BE" w:eastAsia="fr-BE"/>
        </w:rPr>
        <w:t>          </w:t>
      </w:r>
      <w:r w:rsidRPr="00CF7C60">
        <w:rPr>
          <w:i/>
          <w:iCs/>
          <w:lang w:val="fr-BE" w:eastAsia="fr-BE"/>
        </w:rPr>
        <w:t xml:space="preserve">Soumettre les sociétés unipersonnelles à l’impôt des personnes physiques et non plus à l’ISOC sur base de critères objectifs.  Cette modification devrait permettre aux sociétés unipersonnelles qui n’ont pas d’employé, des niveaux d’actif ou de capital faible de payer l’impôt qu’elle payerait si ces sociétés étaient sous un statut de personne physique. </w:t>
      </w:r>
    </w:p>
    <w:p w14:paraId="0C7AB917" w14:textId="3F7A8A01" w:rsidR="00CF7C60" w:rsidRDefault="00CF7C60" w:rsidP="00015955">
      <w:pPr>
        <w:pStyle w:val="Kop3"/>
        <w:spacing w:line="259" w:lineRule="auto"/>
        <w:rPr>
          <w:lang w:val="fr-BE"/>
        </w:rPr>
      </w:pPr>
      <w:bookmarkStart w:id="26" w:name="_Toc95461146"/>
      <w:bookmarkStart w:id="27" w:name="_Toc95468896"/>
      <w:r w:rsidRPr="002E62D0">
        <w:rPr>
          <w:lang w:val="fr-BE"/>
        </w:rPr>
        <w:lastRenderedPageBreak/>
        <w:t>Soutien à la R&amp;D</w:t>
      </w:r>
      <w:bookmarkEnd w:id="26"/>
      <w:bookmarkEnd w:id="27"/>
    </w:p>
    <w:p w14:paraId="5B1B69E4" w14:textId="77777777" w:rsidR="00CF7C60" w:rsidRPr="00CF7C60" w:rsidRDefault="00CF7C60" w:rsidP="00015955">
      <w:pPr>
        <w:spacing w:line="259" w:lineRule="auto"/>
        <w:jc w:val="both"/>
        <w:rPr>
          <w:lang w:val="fr-BE" w:eastAsia="fr-BE"/>
        </w:rPr>
      </w:pPr>
      <w:r w:rsidRPr="00CF7C60">
        <w:rPr>
          <w:lang w:val="fr-BE" w:eastAsia="fr-BE"/>
        </w:rPr>
        <w:t>Divers rapports du Bureau Fédéral du Plan, de la Banque Nationale, du CCE et de la Cour des Comptes, pointent une sorte d’inefficacité de certaines mesures de soutien à la Recherche et Développement du secteur privé. Ces rapports pointent notamment des effets d’aubaines et montrent une faible efficacité pour les crédits d’impôt pour la R&amp;D et la déduction fiscale pour les revenus de brevets.</w:t>
      </w:r>
    </w:p>
    <w:p w14:paraId="45BA350E" w14:textId="39E14604" w:rsidR="00CF7C60" w:rsidRDefault="00CF7C60" w:rsidP="00015955">
      <w:pPr>
        <w:pStyle w:val="Lijstalinea"/>
        <w:numPr>
          <w:ilvl w:val="0"/>
          <w:numId w:val="17"/>
        </w:numPr>
        <w:spacing w:line="259" w:lineRule="auto"/>
        <w:jc w:val="both"/>
        <w:rPr>
          <w:i/>
          <w:iCs/>
          <w:lang w:val="fr-BE" w:eastAsia="fr-BE"/>
        </w:rPr>
      </w:pPr>
      <w:r w:rsidRPr="00CF7C60">
        <w:rPr>
          <w:i/>
          <w:iCs/>
          <w:lang w:val="fr-BE" w:eastAsia="fr-BE"/>
        </w:rPr>
        <w:t>Les syndicats demandent de revoir les mesures fiscales de soutien à la R&amp;D et de réviser celles qui sont jugées inefficaces.</w:t>
      </w:r>
    </w:p>
    <w:p w14:paraId="13924323" w14:textId="77777777" w:rsidR="00CF7C60" w:rsidRPr="002E62D0" w:rsidRDefault="00CF7C60" w:rsidP="00015955">
      <w:pPr>
        <w:pStyle w:val="Kop3"/>
        <w:spacing w:line="259" w:lineRule="auto"/>
        <w:rPr>
          <w:lang w:val="fr-BE"/>
        </w:rPr>
      </w:pPr>
      <w:bookmarkStart w:id="28" w:name="_Toc95461147"/>
      <w:bookmarkStart w:id="29" w:name="_Toc95468897"/>
      <w:r w:rsidRPr="002E62D0">
        <w:rPr>
          <w:lang w:val="fr-BE"/>
        </w:rPr>
        <w:t>Subsides net à la production</w:t>
      </w:r>
      <w:bookmarkEnd w:id="28"/>
      <w:bookmarkEnd w:id="29"/>
    </w:p>
    <w:p w14:paraId="6D266284" w14:textId="77777777" w:rsidR="00CF7C60" w:rsidRPr="00CF7C60" w:rsidRDefault="00CF7C60" w:rsidP="00015955">
      <w:pPr>
        <w:spacing w:line="259" w:lineRule="auto"/>
        <w:jc w:val="both"/>
        <w:rPr>
          <w:lang w:val="fr-BE"/>
        </w:rPr>
      </w:pPr>
      <w:r w:rsidRPr="00CF7C60">
        <w:rPr>
          <w:lang w:val="fr-BE"/>
        </w:rPr>
        <w:t xml:space="preserve">Les subsides net à la production pour les entreprises financières (impôt – subventions) sont fortement négatives notamment pour les entreprises non financières (12,6 milliard € en 2020). Ces subsides intègrent principalement des aides à l’emploi dont l’effet est discutable. </w:t>
      </w:r>
    </w:p>
    <w:p w14:paraId="749E42C2" w14:textId="2CE666CA" w:rsidR="00CF7C60" w:rsidRDefault="00CF7C60" w:rsidP="00015955">
      <w:pPr>
        <w:pStyle w:val="Lijstalinea"/>
        <w:numPr>
          <w:ilvl w:val="0"/>
          <w:numId w:val="16"/>
        </w:numPr>
        <w:spacing w:line="259" w:lineRule="auto"/>
        <w:jc w:val="both"/>
        <w:rPr>
          <w:i/>
          <w:iCs/>
          <w:lang w:val="fr-BE"/>
        </w:rPr>
      </w:pPr>
      <w:r w:rsidRPr="00CF7C60">
        <w:rPr>
          <w:i/>
          <w:iCs/>
          <w:lang w:val="fr-BE"/>
        </w:rPr>
        <w:t>Les syndicats demandent une évaluation des mécanismes d’aide à l’emploi et une suppression des mécanismes jugés inefficaces</w:t>
      </w:r>
      <w:r w:rsidR="00B55280">
        <w:rPr>
          <w:i/>
          <w:iCs/>
          <w:lang w:val="fr-BE"/>
        </w:rPr>
        <w:t xml:space="preserve">, comme les </w:t>
      </w:r>
      <w:r w:rsidR="00351088" w:rsidRPr="00351088">
        <w:rPr>
          <w:i/>
          <w:iCs/>
          <w:lang w:val="fr-BE"/>
        </w:rPr>
        <w:t xml:space="preserve">subventions salariales accordées en Belgique </w:t>
      </w:r>
      <w:r w:rsidR="00B55280">
        <w:rPr>
          <w:i/>
          <w:iCs/>
          <w:lang w:val="fr-BE"/>
        </w:rPr>
        <w:t xml:space="preserve">sont très généreuses </w:t>
      </w:r>
      <w:r w:rsidR="00351088" w:rsidRPr="00351088">
        <w:rPr>
          <w:i/>
          <w:iCs/>
          <w:lang w:val="fr-BE"/>
        </w:rPr>
        <w:t>par rapport aux pays voisins</w:t>
      </w:r>
      <w:r w:rsidR="00B55280">
        <w:rPr>
          <w:i/>
          <w:iCs/>
          <w:lang w:val="fr-BE"/>
        </w:rPr>
        <w:t xml:space="preserve"> (</w:t>
      </w:r>
      <w:proofErr w:type="spellStart"/>
      <w:r w:rsidR="00564571">
        <w:rPr>
          <w:i/>
          <w:iCs/>
          <w:lang w:val="fr-BE"/>
        </w:rPr>
        <w:t>cf</w:t>
      </w:r>
      <w:proofErr w:type="spellEnd"/>
      <w:r w:rsidR="00564571">
        <w:rPr>
          <w:i/>
          <w:iCs/>
          <w:lang w:val="fr-BE"/>
        </w:rPr>
        <w:t xml:space="preserve"> graphique p.</w:t>
      </w:r>
      <w:r w:rsidR="00974F41">
        <w:rPr>
          <w:i/>
          <w:iCs/>
          <w:lang w:val="fr-BE"/>
        </w:rPr>
        <w:t>21</w:t>
      </w:r>
      <w:r w:rsidR="00564571">
        <w:rPr>
          <w:i/>
          <w:iCs/>
          <w:lang w:val="fr-BE"/>
        </w:rPr>
        <w:t>)</w:t>
      </w:r>
    </w:p>
    <w:p w14:paraId="46665AD6" w14:textId="54C4E5FC" w:rsidR="00B75D27" w:rsidRDefault="00B75D27" w:rsidP="00B75D27">
      <w:pPr>
        <w:pStyle w:val="Titregraphiqueettableaux"/>
      </w:pPr>
      <w:r w:rsidRPr="00B75D27">
        <w:t>Tableau : Répartition des subventions salariales en Belgique par mesure pour le secteur privé depuis 1996 (S1-OP, en millions d’Euro)</w:t>
      </w:r>
    </w:p>
    <w:p w14:paraId="20B7C685" w14:textId="77777777" w:rsidR="000957CB" w:rsidRPr="000957CB" w:rsidRDefault="000957CB" w:rsidP="000957CB">
      <w:pPr>
        <w:rPr>
          <w:lang w:val="fr-FR"/>
        </w:rPr>
      </w:pPr>
    </w:p>
    <w:p w14:paraId="767BE0D0" w14:textId="00EA9EF6" w:rsidR="00AF5C4D" w:rsidRPr="00AF5C4D" w:rsidRDefault="00AF5C4D" w:rsidP="00AF5C4D">
      <w:pPr>
        <w:jc w:val="both"/>
        <w:rPr>
          <w:lang w:val="fr-BE"/>
        </w:rPr>
      </w:pPr>
      <w:r w:rsidRPr="003D2BA5">
        <w:rPr>
          <w:noProof/>
        </w:rPr>
        <w:drawing>
          <wp:inline distT="0" distB="0" distL="0" distR="0" wp14:anchorId="43E0FB57" wp14:editId="540607B6">
            <wp:extent cx="6205178" cy="3253740"/>
            <wp:effectExtent l="0" t="0" r="5715"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1007" cy="3256796"/>
                    </a:xfrm>
                    <a:prstGeom prst="rect">
                      <a:avLst/>
                    </a:prstGeom>
                    <a:noFill/>
                    <a:ln>
                      <a:noFill/>
                    </a:ln>
                  </pic:spPr>
                </pic:pic>
              </a:graphicData>
            </a:graphic>
          </wp:inline>
        </w:drawing>
      </w:r>
    </w:p>
    <w:p w14:paraId="202D15D1" w14:textId="77777777" w:rsidR="00CF7C60" w:rsidRPr="002E62D0" w:rsidRDefault="00CF7C60" w:rsidP="00793607">
      <w:pPr>
        <w:pStyle w:val="Kop3"/>
        <w:rPr>
          <w:lang w:val="fr-BE"/>
        </w:rPr>
      </w:pPr>
      <w:bookmarkStart w:id="30" w:name="_Toc95461148"/>
      <w:bookmarkStart w:id="31" w:name="_Toc95468898"/>
      <w:r w:rsidRPr="00AF5C4D">
        <w:rPr>
          <w:lang w:val="fr-BE"/>
        </w:rPr>
        <w:t>Impôt</w:t>
      </w:r>
      <w:r w:rsidRPr="002E62D0">
        <w:rPr>
          <w:lang w:val="fr-BE"/>
        </w:rPr>
        <w:t xml:space="preserve"> sur les plus-values</w:t>
      </w:r>
      <w:bookmarkEnd w:id="30"/>
      <w:bookmarkEnd w:id="31"/>
    </w:p>
    <w:p w14:paraId="7CAAA8B9" w14:textId="77777777" w:rsidR="00CF7C60" w:rsidRPr="00067116" w:rsidRDefault="00CF7C60" w:rsidP="00DC6B0B">
      <w:pPr>
        <w:spacing w:line="259" w:lineRule="auto"/>
        <w:jc w:val="both"/>
        <w:rPr>
          <w:lang w:val="fr-BE" w:eastAsia="fr-BE"/>
        </w:rPr>
      </w:pPr>
      <w:r w:rsidRPr="00067116">
        <w:rPr>
          <w:lang w:val="fr-BE" w:eastAsia="fr-BE"/>
        </w:rPr>
        <w:t xml:space="preserve">En Belgique, les plus-values sur actions sont exonérées d’imposition. </w:t>
      </w:r>
    </w:p>
    <w:p w14:paraId="3A17AB15" w14:textId="0EBBFA38" w:rsidR="00CF7C60" w:rsidRPr="00CF7C60" w:rsidRDefault="00CF7C60" w:rsidP="00DC6B0B">
      <w:pPr>
        <w:pStyle w:val="Lijstalinea"/>
        <w:numPr>
          <w:ilvl w:val="0"/>
          <w:numId w:val="16"/>
        </w:numPr>
        <w:spacing w:line="259" w:lineRule="auto"/>
        <w:jc w:val="both"/>
        <w:rPr>
          <w:i/>
          <w:iCs/>
          <w:lang w:val="fr-BE"/>
        </w:rPr>
      </w:pPr>
      <w:r w:rsidRPr="00CF7C60">
        <w:rPr>
          <w:i/>
          <w:iCs/>
          <w:lang w:val="fr-BE"/>
        </w:rPr>
        <w:lastRenderedPageBreak/>
        <w:t>Les syndicats demandent qu’une fiscalité propre y soit mise en œuvre pour remédier à ce manquement.</w:t>
      </w:r>
    </w:p>
    <w:p w14:paraId="78A889C4" w14:textId="13DECAA8" w:rsidR="00CF7C60" w:rsidRPr="00330426" w:rsidRDefault="00CF7C60" w:rsidP="00330426">
      <w:pPr>
        <w:pStyle w:val="Kop2"/>
        <w:ind w:left="578" w:hanging="578"/>
        <w:rPr>
          <w:sz w:val="26"/>
          <w:szCs w:val="26"/>
        </w:rPr>
      </w:pPr>
      <w:bookmarkStart w:id="32" w:name="_Toc95461149"/>
      <w:bookmarkStart w:id="33" w:name="_Toc95468899"/>
      <w:r w:rsidRPr="00330426">
        <w:rPr>
          <w:sz w:val="26"/>
          <w:szCs w:val="26"/>
        </w:rPr>
        <w:t>Impôt des personnes physiques et cotisation ONSS</w:t>
      </w:r>
      <w:bookmarkEnd w:id="32"/>
      <w:bookmarkEnd w:id="33"/>
    </w:p>
    <w:p w14:paraId="74BA181D" w14:textId="77777777" w:rsidR="00CF7C60" w:rsidRPr="002E62D0" w:rsidRDefault="00CF7C60" w:rsidP="00DC6B0B">
      <w:pPr>
        <w:pStyle w:val="Kop3"/>
        <w:spacing w:line="259" w:lineRule="auto"/>
        <w:rPr>
          <w:lang w:val="fr-BE"/>
        </w:rPr>
      </w:pPr>
      <w:bookmarkStart w:id="34" w:name="_Toc95461150"/>
      <w:bookmarkStart w:id="35" w:name="_Toc95468900"/>
      <w:r w:rsidRPr="002E62D0">
        <w:rPr>
          <w:lang w:val="fr-BE"/>
        </w:rPr>
        <w:t>Forme de rémunérations</w:t>
      </w:r>
      <w:bookmarkEnd w:id="34"/>
      <w:bookmarkEnd w:id="35"/>
    </w:p>
    <w:p w14:paraId="223C10BD" w14:textId="77777777" w:rsidR="00CF7C60" w:rsidRPr="00CF7C60" w:rsidRDefault="00CF7C60" w:rsidP="00DC6B0B">
      <w:pPr>
        <w:spacing w:line="259" w:lineRule="auto"/>
        <w:jc w:val="both"/>
        <w:rPr>
          <w:lang w:val="fr-BE" w:eastAsia="fr-BE"/>
        </w:rPr>
      </w:pPr>
      <w:r w:rsidRPr="00CF7C60">
        <w:rPr>
          <w:lang w:val="fr-BE" w:eastAsia="fr-BE"/>
        </w:rPr>
        <w:t>Actuellement, le législateur offre aux entreprises et aux employés des formes de rémunérations alternatives qui sont partiellement, voire pas du tout soumises, à l’impôt des personnes physiques et aux cotisations de sécurité sociale (chèques repas, assurance groupe, voiture, salaire, etc.). Cette situation crée un incitant à éluder les différents impôts et à pratiquer de l’optimisation fiscale.</w:t>
      </w:r>
    </w:p>
    <w:p w14:paraId="755AF467" w14:textId="77777777" w:rsidR="00CF7C60" w:rsidRPr="00CF7C60" w:rsidRDefault="00CF7C60" w:rsidP="00DC6B0B">
      <w:pPr>
        <w:spacing w:line="259" w:lineRule="auto"/>
        <w:jc w:val="both"/>
        <w:rPr>
          <w:lang w:val="fr-BE" w:eastAsia="fr-BE"/>
        </w:rPr>
      </w:pPr>
      <w:r w:rsidRPr="00CF7C60">
        <w:rPr>
          <w:lang w:val="fr-BE" w:eastAsia="fr-BE"/>
        </w:rPr>
        <w:t>Ce système conduit à rendre difficile la lisibilité et le calcul de ces revenus. Obligeant entreprises et contribuables à recourir à des fiscalistes pour optimiser au mieux les revenus.  </w:t>
      </w:r>
    </w:p>
    <w:p w14:paraId="3D5F1A24" w14:textId="77777777" w:rsidR="00CF7C60" w:rsidRPr="00A305B9" w:rsidRDefault="00CF7C60" w:rsidP="00DC6B0B">
      <w:pPr>
        <w:spacing w:line="259" w:lineRule="auto"/>
        <w:jc w:val="both"/>
        <w:rPr>
          <w:lang w:eastAsia="fr-BE"/>
        </w:rPr>
      </w:pPr>
      <w:r w:rsidRPr="00A305B9">
        <w:rPr>
          <w:lang w:eastAsia="fr-BE"/>
        </w:rPr>
        <w:t xml:space="preserve">Les </w:t>
      </w:r>
      <w:proofErr w:type="spellStart"/>
      <w:r w:rsidRPr="00A305B9">
        <w:rPr>
          <w:lang w:eastAsia="fr-BE"/>
        </w:rPr>
        <w:t>syndicats</w:t>
      </w:r>
      <w:proofErr w:type="spellEnd"/>
      <w:r w:rsidRPr="00A305B9">
        <w:rPr>
          <w:lang w:eastAsia="fr-BE"/>
        </w:rPr>
        <w:t xml:space="preserve"> </w:t>
      </w:r>
      <w:proofErr w:type="spellStart"/>
      <w:r w:rsidRPr="00A305B9">
        <w:rPr>
          <w:lang w:eastAsia="fr-BE"/>
        </w:rPr>
        <w:t>demandent</w:t>
      </w:r>
      <w:proofErr w:type="spellEnd"/>
      <w:r w:rsidRPr="00A305B9">
        <w:rPr>
          <w:lang w:eastAsia="fr-BE"/>
        </w:rPr>
        <w:t> :</w:t>
      </w:r>
    </w:p>
    <w:p w14:paraId="047AA156" w14:textId="77777777" w:rsidR="00CF7C60" w:rsidRPr="00CF7C60" w:rsidRDefault="00CF7C60" w:rsidP="00DC6B0B">
      <w:pPr>
        <w:pStyle w:val="Lijstalinea"/>
        <w:numPr>
          <w:ilvl w:val="0"/>
          <w:numId w:val="15"/>
        </w:numPr>
        <w:spacing w:line="259" w:lineRule="auto"/>
        <w:jc w:val="both"/>
        <w:rPr>
          <w:i/>
          <w:iCs/>
          <w:lang w:val="fr-BE" w:eastAsia="fr-BE"/>
        </w:rPr>
      </w:pPr>
      <w:r w:rsidRPr="00CF7C60">
        <w:rPr>
          <w:i/>
          <w:iCs/>
          <w:lang w:val="fr-BE" w:eastAsia="fr-BE"/>
        </w:rPr>
        <w:t>d’élargir la base imposable de l’impôt des personnes physiques et des cotisations ONSS et de réduire les taux nominaux, notamment pour les tranches les plus faibles.</w:t>
      </w:r>
    </w:p>
    <w:p w14:paraId="6F8C13F1" w14:textId="77777777" w:rsidR="00CF7C60" w:rsidRPr="00CF7C60" w:rsidRDefault="00CF7C60" w:rsidP="00DC6B0B">
      <w:pPr>
        <w:pStyle w:val="Lijstalinea"/>
        <w:numPr>
          <w:ilvl w:val="0"/>
          <w:numId w:val="15"/>
        </w:numPr>
        <w:spacing w:line="259" w:lineRule="auto"/>
        <w:jc w:val="both"/>
        <w:rPr>
          <w:i/>
          <w:iCs/>
          <w:lang w:val="fr-BE" w:eastAsia="fr-BE"/>
        </w:rPr>
      </w:pPr>
      <w:r w:rsidRPr="00CF7C60">
        <w:rPr>
          <w:i/>
          <w:iCs/>
          <w:lang w:val="fr-BE" w:eastAsia="fr-BE"/>
        </w:rPr>
        <w:t>de supprimer, dans les situations qui s’y prêtent, les formes de rémunérations alternatives au profit des rémunérations en euros.</w:t>
      </w:r>
    </w:p>
    <w:p w14:paraId="6BE5EB20" w14:textId="77777777" w:rsidR="00CF7C60" w:rsidRPr="00CF7C60" w:rsidRDefault="00CF7C60" w:rsidP="00DC6B0B">
      <w:pPr>
        <w:pStyle w:val="Lijstalinea"/>
        <w:numPr>
          <w:ilvl w:val="0"/>
          <w:numId w:val="15"/>
        </w:numPr>
        <w:spacing w:line="259" w:lineRule="auto"/>
        <w:jc w:val="both"/>
        <w:rPr>
          <w:i/>
          <w:iCs/>
          <w:lang w:val="fr-BE" w:eastAsia="fr-BE"/>
        </w:rPr>
      </w:pPr>
      <w:r w:rsidRPr="00CF7C60">
        <w:rPr>
          <w:i/>
          <w:iCs/>
          <w:lang w:val="fr-BE" w:eastAsia="fr-BE"/>
        </w:rPr>
        <w:t>d’évaluer et de supprimer les réductions/déductions d’impôt qui se révéleraient inefficaces.</w:t>
      </w:r>
    </w:p>
    <w:p w14:paraId="6E7A1E16" w14:textId="77777777" w:rsidR="00CF7C60" w:rsidRPr="00CF7C60" w:rsidRDefault="00CF7C60" w:rsidP="00DC6B0B">
      <w:pPr>
        <w:pStyle w:val="Lijstalinea"/>
        <w:numPr>
          <w:ilvl w:val="0"/>
          <w:numId w:val="15"/>
        </w:numPr>
        <w:spacing w:line="259" w:lineRule="auto"/>
        <w:jc w:val="both"/>
        <w:rPr>
          <w:i/>
          <w:iCs/>
          <w:lang w:val="fr-BE" w:eastAsia="fr-BE"/>
        </w:rPr>
      </w:pPr>
      <w:r w:rsidRPr="00CF7C60">
        <w:rPr>
          <w:i/>
          <w:iCs/>
          <w:lang w:val="fr-BE" w:eastAsia="fr-BE"/>
        </w:rPr>
        <w:t xml:space="preserve">harmonisation de la notion de rémunérations en droit fiscal et en doit de la sécurité sociale ( éviter que certaines rémunérations échappent aux contributions fiscales et / ou sociales  - </w:t>
      </w:r>
      <w:proofErr w:type="spellStart"/>
      <w:r w:rsidRPr="00CF7C60">
        <w:rPr>
          <w:i/>
          <w:iCs/>
          <w:lang w:val="fr-BE" w:eastAsia="fr-BE"/>
        </w:rPr>
        <w:t>cf</w:t>
      </w:r>
      <w:proofErr w:type="spellEnd"/>
      <w:r w:rsidRPr="00CF7C60">
        <w:rPr>
          <w:i/>
          <w:iCs/>
          <w:lang w:val="fr-BE" w:eastAsia="fr-BE"/>
        </w:rPr>
        <w:t xml:space="preserve"> les warrants )  </w:t>
      </w:r>
    </w:p>
    <w:p w14:paraId="6A5DB908" w14:textId="77777777" w:rsidR="00CF7C60" w:rsidRPr="002E62D0" w:rsidRDefault="00CF7C60" w:rsidP="00DC6B0B">
      <w:pPr>
        <w:pStyle w:val="Kop3"/>
        <w:spacing w:line="259" w:lineRule="auto"/>
        <w:rPr>
          <w:lang w:val="fr-BE"/>
        </w:rPr>
      </w:pPr>
      <w:bookmarkStart w:id="36" w:name="_Toc95461151"/>
      <w:bookmarkStart w:id="37" w:name="_Toc95468901"/>
      <w:r w:rsidRPr="002E62D0">
        <w:rPr>
          <w:lang w:val="fr-BE"/>
        </w:rPr>
        <w:t>Elargir les bases d’imposition et améliorer la progressivité de l’I.P.P.</w:t>
      </w:r>
      <w:bookmarkEnd w:id="36"/>
      <w:bookmarkEnd w:id="37"/>
      <w:r w:rsidRPr="002E62D0">
        <w:rPr>
          <w:lang w:val="fr-BE"/>
        </w:rPr>
        <w:t xml:space="preserve"> </w:t>
      </w:r>
    </w:p>
    <w:p w14:paraId="28904724" w14:textId="77777777" w:rsidR="00CF7C60" w:rsidRPr="00CF7C60" w:rsidRDefault="00CF7C60" w:rsidP="00DC6B0B">
      <w:pPr>
        <w:spacing w:line="259" w:lineRule="auto"/>
        <w:jc w:val="both"/>
        <w:rPr>
          <w:lang w:val="fr-BE" w:eastAsia="fr-BE"/>
        </w:rPr>
      </w:pPr>
      <w:r w:rsidRPr="00CF7C60">
        <w:rPr>
          <w:lang w:val="fr-BE" w:eastAsia="fr-BE"/>
        </w:rPr>
        <w:t>Actuellement, l’ampleur et le nombre de tranches d’impositions à l’I.P.P. sont trop faibles. Dès des niveaux de rémunérations moyens, le contribuable atteint déjà la tranche d’imposition la plus élevée.</w:t>
      </w:r>
    </w:p>
    <w:p w14:paraId="420604BF" w14:textId="77777777" w:rsidR="00CF7C60" w:rsidRPr="00CF7C60" w:rsidRDefault="00CF7C60" w:rsidP="00DC6B0B">
      <w:pPr>
        <w:spacing w:line="259" w:lineRule="auto"/>
        <w:jc w:val="both"/>
        <w:rPr>
          <w:lang w:val="fr-BE" w:eastAsia="fr-BE"/>
        </w:rPr>
      </w:pPr>
      <w:r w:rsidRPr="00CF7C60">
        <w:rPr>
          <w:lang w:val="fr-BE" w:eastAsia="fr-BE"/>
        </w:rPr>
        <w:t>En plus d’atteindre rapidement les tranches les plus élevées, il existe un nombre important de réductions/déductions à l’impôt des personnes physiques. Celles-ci sont souvent compliquées à être appliquées et nécessitent l’intervention de professionnels couteux. Ces différents mécanismes créent des distorsions et une certaine inégalité face à l’impôt.</w:t>
      </w:r>
    </w:p>
    <w:p w14:paraId="7BF0F6F7" w14:textId="77777777" w:rsidR="00CF7C60" w:rsidRPr="00CF7C60" w:rsidRDefault="00CF7C60" w:rsidP="00DC6B0B">
      <w:pPr>
        <w:spacing w:line="259" w:lineRule="auto"/>
        <w:jc w:val="both"/>
        <w:rPr>
          <w:lang w:val="fr-BE" w:eastAsia="fr-BE"/>
        </w:rPr>
      </w:pPr>
      <w:r w:rsidRPr="00CF7C60">
        <w:rPr>
          <w:lang w:val="fr-BE" w:eastAsia="fr-BE"/>
        </w:rPr>
        <w:t>Des plus, ces réductions/déductions ne sont pas évaluées pour en donner un niveau coût/bénéfice.</w:t>
      </w:r>
    </w:p>
    <w:p w14:paraId="663F4AEE" w14:textId="77777777" w:rsidR="00CF7C60" w:rsidRPr="008674D5" w:rsidRDefault="00CF7C60" w:rsidP="00DC6B0B">
      <w:pPr>
        <w:spacing w:line="259" w:lineRule="auto"/>
        <w:jc w:val="both"/>
        <w:rPr>
          <w:i/>
          <w:iCs/>
          <w:lang w:eastAsia="fr-BE"/>
        </w:rPr>
      </w:pPr>
      <w:r w:rsidRPr="008674D5">
        <w:rPr>
          <w:i/>
          <w:iCs/>
          <w:lang w:eastAsia="fr-BE"/>
        </w:rPr>
        <w:t xml:space="preserve">Les </w:t>
      </w:r>
      <w:proofErr w:type="spellStart"/>
      <w:r w:rsidRPr="008674D5">
        <w:rPr>
          <w:i/>
          <w:iCs/>
          <w:lang w:eastAsia="fr-BE"/>
        </w:rPr>
        <w:t>syndicats</w:t>
      </w:r>
      <w:proofErr w:type="spellEnd"/>
      <w:r w:rsidRPr="008674D5">
        <w:rPr>
          <w:i/>
          <w:iCs/>
          <w:lang w:eastAsia="fr-BE"/>
        </w:rPr>
        <w:t xml:space="preserve"> </w:t>
      </w:r>
      <w:proofErr w:type="spellStart"/>
      <w:r w:rsidRPr="008674D5">
        <w:rPr>
          <w:i/>
          <w:iCs/>
          <w:lang w:eastAsia="fr-BE"/>
        </w:rPr>
        <w:t>demandent</w:t>
      </w:r>
      <w:proofErr w:type="spellEnd"/>
      <w:r w:rsidRPr="008674D5">
        <w:rPr>
          <w:i/>
          <w:iCs/>
          <w:lang w:eastAsia="fr-BE"/>
        </w:rPr>
        <w:t> :</w:t>
      </w:r>
    </w:p>
    <w:p w14:paraId="252A6733" w14:textId="77777777" w:rsidR="00CF7C60" w:rsidRPr="00CF7C60" w:rsidRDefault="00CF7C60" w:rsidP="00DC6B0B">
      <w:pPr>
        <w:pStyle w:val="Lijstalinea"/>
        <w:numPr>
          <w:ilvl w:val="0"/>
          <w:numId w:val="15"/>
        </w:numPr>
        <w:spacing w:line="259" w:lineRule="auto"/>
        <w:jc w:val="both"/>
        <w:rPr>
          <w:i/>
          <w:iCs/>
          <w:lang w:val="fr-BE" w:eastAsia="fr-BE"/>
        </w:rPr>
      </w:pPr>
      <w:r w:rsidRPr="00CF7C60">
        <w:rPr>
          <w:i/>
          <w:iCs/>
          <w:lang w:val="fr-BE" w:eastAsia="fr-BE"/>
        </w:rPr>
        <w:t>Un élargissement de la base imposable et une meilleure progressivité de l’I.P.P. via tant une augmentation du niveau et du nombre de tranches d’imposition qu’une suppression des réductions/déductions en commençant par les plus inefficaces.</w:t>
      </w:r>
    </w:p>
    <w:p w14:paraId="66C5E817" w14:textId="77777777" w:rsidR="00CF7C60" w:rsidRPr="00CF7C60" w:rsidRDefault="00CF7C60" w:rsidP="00DC6B0B">
      <w:pPr>
        <w:pStyle w:val="Lijstalinea"/>
        <w:numPr>
          <w:ilvl w:val="0"/>
          <w:numId w:val="15"/>
        </w:numPr>
        <w:spacing w:line="259" w:lineRule="auto"/>
        <w:jc w:val="both"/>
        <w:rPr>
          <w:i/>
          <w:iCs/>
          <w:lang w:val="fr-BE" w:eastAsia="fr-BE"/>
        </w:rPr>
      </w:pPr>
      <w:r w:rsidRPr="00CF7C60">
        <w:rPr>
          <w:i/>
          <w:iCs/>
          <w:lang w:val="fr-BE" w:eastAsia="fr-BE"/>
        </w:rPr>
        <w:t>Une évaluation systématique des réductions/déductions.</w:t>
      </w:r>
    </w:p>
    <w:p w14:paraId="44F8258A" w14:textId="2932E084" w:rsidR="00CF7C60" w:rsidRPr="002E62D0" w:rsidRDefault="00CF7C60" w:rsidP="00DC6B0B">
      <w:pPr>
        <w:pStyle w:val="Kop3"/>
        <w:spacing w:line="259" w:lineRule="auto"/>
        <w:rPr>
          <w:lang w:val="fr-BE"/>
        </w:rPr>
      </w:pPr>
      <w:bookmarkStart w:id="38" w:name="_Toc95461152"/>
      <w:bookmarkStart w:id="39" w:name="_Toc95468902"/>
      <w:r w:rsidRPr="002E62D0">
        <w:rPr>
          <w:lang w:val="fr-BE"/>
        </w:rPr>
        <w:lastRenderedPageBreak/>
        <w:t>Sous-statuts fiscaux pour certaines catégories de travail</w:t>
      </w:r>
      <w:bookmarkEnd w:id="38"/>
      <w:bookmarkEnd w:id="39"/>
    </w:p>
    <w:p w14:paraId="7EC4E6FC" w14:textId="77777777" w:rsidR="00CF7C60" w:rsidRPr="00CF7C60" w:rsidRDefault="00CF7C60" w:rsidP="00DC6B0B">
      <w:pPr>
        <w:spacing w:line="259" w:lineRule="auto"/>
        <w:jc w:val="both"/>
        <w:rPr>
          <w:lang w:val="fr-BE" w:eastAsia="fr-BE"/>
        </w:rPr>
      </w:pPr>
      <w:r w:rsidRPr="00CF7C60">
        <w:rPr>
          <w:lang w:val="fr-BE" w:eastAsia="fr-BE"/>
        </w:rPr>
        <w:t>Le législateur a mis en place un certain nombre de statuts de travailleurs (flexi-jobs, travail étudiant, travailleur de plateforme, recours aux faux indépendants, etc.) avec une fiscalité propre et avantageuse. Cette fiscalité conduit à une concurrence entre travailleurs sous statuts employé et les autres formes de statuts.  Par exemple, dans certaines grandes surfaces, certains jours, le nombre de travailleurs étudiants est largement supérieur au nombre d’employés.</w:t>
      </w:r>
    </w:p>
    <w:p w14:paraId="62DE592A" w14:textId="77777777" w:rsidR="00CF7C60" w:rsidRPr="00CF7C60" w:rsidRDefault="00CF7C60" w:rsidP="00DC6B0B">
      <w:pPr>
        <w:spacing w:line="259" w:lineRule="auto"/>
        <w:jc w:val="both"/>
        <w:rPr>
          <w:lang w:val="fr-BE" w:eastAsia="fr-BE"/>
        </w:rPr>
      </w:pPr>
      <w:r w:rsidRPr="00CF7C60">
        <w:rPr>
          <w:lang w:val="fr-BE" w:eastAsia="fr-BE"/>
        </w:rPr>
        <w:t>Les syndicats demandent :</w:t>
      </w:r>
    </w:p>
    <w:p w14:paraId="070F97C6" w14:textId="77777777" w:rsidR="00CF7C60" w:rsidRPr="00CF7C60" w:rsidRDefault="00CF7C60" w:rsidP="00DC6B0B">
      <w:pPr>
        <w:spacing w:line="259" w:lineRule="auto"/>
        <w:jc w:val="both"/>
        <w:rPr>
          <w:i/>
          <w:iCs/>
          <w:lang w:val="fr-BE" w:eastAsia="fr-BE"/>
        </w:rPr>
      </w:pPr>
      <w:r w:rsidRPr="00CF7C60">
        <w:rPr>
          <w:i/>
          <w:iCs/>
          <w:lang w:val="fr-BE" w:eastAsia="fr-BE"/>
        </w:rPr>
        <w:t>-</w:t>
      </w:r>
      <w:r w:rsidRPr="00CF7C60">
        <w:rPr>
          <w:rFonts w:ascii="Times New Roman" w:hAnsi="Times New Roman" w:cs="Times New Roman"/>
          <w:i/>
          <w:iCs/>
          <w:sz w:val="14"/>
          <w:szCs w:val="14"/>
          <w:lang w:val="fr-BE" w:eastAsia="fr-BE"/>
        </w:rPr>
        <w:t>          </w:t>
      </w:r>
      <w:r w:rsidRPr="00CF7C60">
        <w:rPr>
          <w:i/>
          <w:iCs/>
          <w:lang w:val="fr-BE" w:eastAsia="fr-BE"/>
        </w:rPr>
        <w:t>D’appliquer le même niveau de cotisation ONSS pour toutes les formes de travail.</w:t>
      </w:r>
    </w:p>
    <w:sectPr w:rsidR="00CF7C60" w:rsidRPr="00CF7C60" w:rsidSect="00FE7FE9">
      <w:footerReference w:type="defaul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CFBA9" w14:textId="77777777" w:rsidR="00EB5ADD" w:rsidRDefault="00EB5ADD" w:rsidP="00AB0B03">
      <w:pPr>
        <w:spacing w:after="0" w:line="240" w:lineRule="auto"/>
      </w:pPr>
      <w:r>
        <w:separator/>
      </w:r>
    </w:p>
  </w:endnote>
  <w:endnote w:type="continuationSeparator" w:id="0">
    <w:p w14:paraId="56AE41BB" w14:textId="77777777" w:rsidR="00EB5ADD" w:rsidRDefault="00EB5ADD" w:rsidP="00AB0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 Sans">
    <w:panose1 w:val="020B0503050000020004"/>
    <w:charset w:val="00"/>
    <w:family w:val="swiss"/>
    <w:notTrueType/>
    <w:pitch w:val="variable"/>
    <w:sig w:usb0="600002FF"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625717"/>
      <w:docPartObj>
        <w:docPartGallery w:val="Page Numbers (Bottom of Page)"/>
        <w:docPartUnique/>
      </w:docPartObj>
    </w:sdtPr>
    <w:sdtEndPr/>
    <w:sdtContent>
      <w:p w14:paraId="135AA5B2" w14:textId="0BC76ACB" w:rsidR="00AA7086" w:rsidRDefault="00AA7086">
        <w:pPr>
          <w:pStyle w:val="Voettekst"/>
          <w:jc w:val="right"/>
        </w:pPr>
        <w:r>
          <w:fldChar w:fldCharType="begin"/>
        </w:r>
        <w:r>
          <w:instrText>PAGE   \* MERGEFORMAT</w:instrText>
        </w:r>
        <w:r>
          <w:fldChar w:fldCharType="separate"/>
        </w:r>
        <w:r>
          <w:rPr>
            <w:lang w:val="nl-NL"/>
          </w:rPr>
          <w:t>2</w:t>
        </w:r>
        <w:r>
          <w:fldChar w:fldCharType="end"/>
        </w:r>
      </w:p>
    </w:sdtContent>
  </w:sdt>
  <w:p w14:paraId="03793163" w14:textId="77777777" w:rsidR="00AA7086" w:rsidRDefault="00AA70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76DFB" w14:textId="77777777" w:rsidR="00EB5ADD" w:rsidRDefault="00EB5ADD" w:rsidP="00AB0B03">
      <w:pPr>
        <w:spacing w:after="0" w:line="240" w:lineRule="auto"/>
      </w:pPr>
      <w:r>
        <w:separator/>
      </w:r>
    </w:p>
  </w:footnote>
  <w:footnote w:type="continuationSeparator" w:id="0">
    <w:p w14:paraId="50314680" w14:textId="77777777" w:rsidR="00EB5ADD" w:rsidRDefault="00EB5ADD" w:rsidP="00AB0B03">
      <w:pPr>
        <w:spacing w:after="0" w:line="240" w:lineRule="auto"/>
      </w:pPr>
      <w:r>
        <w:continuationSeparator/>
      </w:r>
    </w:p>
  </w:footnote>
  <w:footnote w:id="1">
    <w:p w14:paraId="649DF48B" w14:textId="77777777" w:rsidR="00AA7086" w:rsidRPr="00F76437" w:rsidRDefault="00AA7086" w:rsidP="006B2BF9">
      <w:pPr>
        <w:pStyle w:val="Voetnoottekst"/>
        <w:rPr>
          <w:lang w:val="fr-BE"/>
        </w:rPr>
      </w:pPr>
      <w:r>
        <w:rPr>
          <w:rStyle w:val="Voetnootmarkering"/>
        </w:rPr>
        <w:footnoteRef/>
      </w:r>
      <w:r w:rsidRPr="00F76437">
        <w:rPr>
          <w:lang w:val="fr-BE"/>
        </w:rPr>
        <w:t xml:space="preserve"> Groupe de réflexion Minerva (décembre 21), L’évolution des salaires réels par profession depuis 2015</w:t>
      </w:r>
    </w:p>
  </w:footnote>
  <w:footnote w:id="2">
    <w:p w14:paraId="279F26F1" w14:textId="77777777" w:rsidR="00AA7086" w:rsidRPr="00C502D2" w:rsidRDefault="00AA7086" w:rsidP="00C502D2">
      <w:pPr>
        <w:pStyle w:val="Voetnoottekst"/>
        <w:rPr>
          <w:lang w:val="fr-BE"/>
        </w:rPr>
      </w:pPr>
      <w:r>
        <w:rPr>
          <w:rStyle w:val="Voetnootmarkering"/>
        </w:rPr>
        <w:footnoteRef/>
      </w:r>
      <w:r w:rsidRPr="00C502D2">
        <w:rPr>
          <w:lang w:val="fr-BE"/>
        </w:rPr>
        <w:t xml:space="preserve"> </w:t>
      </w:r>
      <w:hyperlink r:id="rId1" w:history="1">
        <w:r w:rsidRPr="00C502D2">
          <w:rPr>
            <w:rStyle w:val="Hyperlink"/>
            <w:lang w:val="fr-BE"/>
          </w:rPr>
          <w:t>https://www.nbb.be/nl/artikels/moeten-de-overheidsinvesteringen-worden-gestimuleerd</w:t>
        </w:r>
      </w:hyperlink>
      <w:r w:rsidRPr="00C502D2">
        <w:rPr>
          <w:lang w:val="fr-BE"/>
        </w:rPr>
        <w:t>, p.15</w:t>
      </w:r>
    </w:p>
  </w:footnote>
  <w:footnote w:id="3">
    <w:p w14:paraId="1FA5ABD7" w14:textId="77777777" w:rsidR="00AA7086" w:rsidRPr="00F711A1" w:rsidRDefault="00AA7086" w:rsidP="00C502D2">
      <w:pPr>
        <w:pStyle w:val="Voetnoottekst"/>
        <w:rPr>
          <w:lang w:val="en-US"/>
        </w:rPr>
      </w:pPr>
      <w:r>
        <w:rPr>
          <w:rStyle w:val="Voetnootmarkering"/>
        </w:rPr>
        <w:footnoteRef/>
      </w:r>
      <w:r w:rsidRPr="00F711A1">
        <w:rPr>
          <w:lang w:val="en-US"/>
        </w:rPr>
        <w:t xml:space="preserve"> cf. </w:t>
      </w:r>
      <w:hyperlink r:id="rId2" w:history="1">
        <w:r w:rsidRPr="00C239C5">
          <w:rPr>
            <w:rStyle w:val="Hyperlink"/>
            <w:lang w:val="en-US"/>
          </w:rPr>
          <w:t>https://www.nbb.be/nl/artikels/de-overheidsschuld-veilig-bij-elk-groeitempo</w:t>
        </w:r>
      </w:hyperlink>
      <w:r>
        <w:rPr>
          <w:lang w:val="en-US"/>
        </w:rPr>
        <w:t xml:space="preserve"> </w:t>
      </w:r>
    </w:p>
  </w:footnote>
  <w:footnote w:id="4">
    <w:p w14:paraId="06D122F1" w14:textId="77777777" w:rsidR="00AA7086" w:rsidRPr="00CF7C60" w:rsidRDefault="00AA7086" w:rsidP="00CF7C60">
      <w:pPr>
        <w:pStyle w:val="Voetnoottekst"/>
        <w:rPr>
          <w:lang w:val="fr-BE"/>
        </w:rPr>
      </w:pPr>
      <w:r>
        <w:rPr>
          <w:rStyle w:val="Voetnootmarkering"/>
        </w:rPr>
        <w:footnoteRef/>
      </w:r>
      <w:r w:rsidRPr="00CF7C60">
        <w:rPr>
          <w:lang w:val="fr-BE"/>
        </w:rPr>
        <w:t xml:space="preserve"> L’indexation des seuils d’imposition peut avoir décalé les niveaux de base imposable. Cependant, cela ne change en rien les résultats obtenus. </w:t>
      </w:r>
    </w:p>
  </w:footnote>
  <w:footnote w:id="5">
    <w:p w14:paraId="20361BD1" w14:textId="77777777" w:rsidR="00AA7086" w:rsidRPr="00CF7C60" w:rsidRDefault="00AA7086" w:rsidP="00CF7C60">
      <w:pPr>
        <w:pStyle w:val="Voetnoottekst"/>
        <w:rPr>
          <w:lang w:val="fr-BE"/>
        </w:rPr>
      </w:pPr>
      <w:r>
        <w:rPr>
          <w:rStyle w:val="Voetnootmarkering"/>
        </w:rPr>
        <w:footnoteRef/>
      </w:r>
      <w:r w:rsidRPr="00CF7C60">
        <w:rPr>
          <w:lang w:val="fr-BE"/>
        </w:rPr>
        <w:t xml:space="preserve"> B.N.B. (2017), Aspects budgétaires et macroéconomiques de la réforme de l’impôt des sociétés.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B4D3C"/>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3A416E"/>
    <w:multiLevelType w:val="multilevel"/>
    <w:tmpl w:val="A680EC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B013784"/>
    <w:multiLevelType w:val="hybridMultilevel"/>
    <w:tmpl w:val="8376EA3E"/>
    <w:lvl w:ilvl="0" w:tplc="9EF6AAD6">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B38784E"/>
    <w:multiLevelType w:val="hybridMultilevel"/>
    <w:tmpl w:val="094AC9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DB26492"/>
    <w:multiLevelType w:val="hybridMultilevel"/>
    <w:tmpl w:val="1F14C6EA"/>
    <w:lvl w:ilvl="0" w:tplc="D90E795A">
      <w:numFmt w:val="bullet"/>
      <w:lvlText w:val="-"/>
      <w:lvlJc w:val="left"/>
      <w:pPr>
        <w:ind w:left="780" w:hanging="42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25F5FEB"/>
    <w:multiLevelType w:val="multilevel"/>
    <w:tmpl w:val="809C7C5C"/>
    <w:lvl w:ilvl="0">
      <w:start w:val="1"/>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6" w15:restartNumberingAfterBreak="0">
    <w:nsid w:val="23467A54"/>
    <w:multiLevelType w:val="multilevel"/>
    <w:tmpl w:val="5636A9BC"/>
    <w:lvl w:ilvl="0">
      <w:start w:val="1"/>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7" w15:restartNumberingAfterBreak="0">
    <w:nsid w:val="24046A8F"/>
    <w:multiLevelType w:val="hybridMultilevel"/>
    <w:tmpl w:val="B3182D94"/>
    <w:lvl w:ilvl="0" w:tplc="309067E8">
      <w:start w:val="11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5363D26"/>
    <w:multiLevelType w:val="hybridMultilevel"/>
    <w:tmpl w:val="3976F5BE"/>
    <w:lvl w:ilvl="0" w:tplc="D90E795A">
      <w:numFmt w:val="bullet"/>
      <w:lvlText w:val="-"/>
      <w:lvlJc w:val="left"/>
      <w:pPr>
        <w:ind w:left="780" w:hanging="42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86B2385"/>
    <w:multiLevelType w:val="multilevel"/>
    <w:tmpl w:val="F73A15AA"/>
    <w:lvl w:ilvl="0">
      <w:start w:val="1"/>
      <w:numFmt w:val="decimal"/>
      <w:lvlText w:val="%1."/>
      <w:lvlJc w:val="left"/>
      <w:pPr>
        <w:ind w:left="720" w:hanging="360"/>
      </w:pPr>
      <w:rPr>
        <w:rFonts w:hint="default"/>
        <w:b/>
        <w:bCs/>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8BC530C"/>
    <w:multiLevelType w:val="multilevel"/>
    <w:tmpl w:val="790A0102"/>
    <w:lvl w:ilvl="0">
      <w:start w:val="1"/>
      <w:numFmt w:val="decimal"/>
      <w:lvlText w:val="%1."/>
      <w:lvlJc w:val="left"/>
      <w:pPr>
        <w:ind w:left="720" w:hanging="360"/>
      </w:pPr>
      <w:rPr>
        <w:rFonts w:hint="default"/>
        <w:b/>
        <w:bCs/>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BB25FE4"/>
    <w:multiLevelType w:val="multilevel"/>
    <w:tmpl w:val="E2BCF53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C42637B"/>
    <w:multiLevelType w:val="multilevel"/>
    <w:tmpl w:val="790A0102"/>
    <w:lvl w:ilvl="0">
      <w:start w:val="1"/>
      <w:numFmt w:val="decimal"/>
      <w:lvlText w:val="%1."/>
      <w:lvlJc w:val="left"/>
      <w:pPr>
        <w:ind w:left="720" w:hanging="360"/>
      </w:pPr>
      <w:rPr>
        <w:rFonts w:hint="default"/>
        <w:b/>
        <w:bCs/>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EAD33D8"/>
    <w:multiLevelType w:val="hybridMultilevel"/>
    <w:tmpl w:val="BD42FEAC"/>
    <w:lvl w:ilvl="0" w:tplc="BDDE9C5C">
      <w:start w:val="2"/>
      <w:numFmt w:val="bullet"/>
      <w:lvlText w:val="-"/>
      <w:lvlJc w:val="left"/>
      <w:pPr>
        <w:ind w:left="720" w:hanging="360"/>
      </w:pPr>
      <w:rPr>
        <w:rFonts w:ascii="Fira Sans" w:eastAsiaTheme="minorHAnsi" w:hAnsi="Fira Sans" w:cstheme="minorBidi" w:hint="default"/>
        <w:lang w:val="fr-B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0FB23BB"/>
    <w:multiLevelType w:val="multilevel"/>
    <w:tmpl w:val="0D4A2790"/>
    <w:lvl w:ilvl="0">
      <w:start w:val="1"/>
      <w:numFmt w:val="decimal"/>
      <w:pStyle w:val="Kop1"/>
      <w:lvlText w:val="%1"/>
      <w:lvlJc w:val="left"/>
      <w:pPr>
        <w:ind w:left="432" w:hanging="432"/>
      </w:pPr>
      <w:rPr>
        <w:rFonts w:hint="default"/>
        <w:b/>
        <w:bCs/>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5" w15:restartNumberingAfterBreak="0">
    <w:nsid w:val="4A1C6379"/>
    <w:multiLevelType w:val="hybridMultilevel"/>
    <w:tmpl w:val="7F04581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D69695C"/>
    <w:multiLevelType w:val="hybridMultilevel"/>
    <w:tmpl w:val="26D05E70"/>
    <w:lvl w:ilvl="0" w:tplc="D90E795A">
      <w:numFmt w:val="bullet"/>
      <w:lvlText w:val="-"/>
      <w:lvlJc w:val="left"/>
      <w:pPr>
        <w:ind w:left="780" w:hanging="42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8592D7B"/>
    <w:multiLevelType w:val="multilevel"/>
    <w:tmpl w:val="24401FEC"/>
    <w:lvl w:ilvl="0">
      <w:start w:val="2"/>
      <w:numFmt w:val="decimal"/>
      <w:lvlText w:val="%1."/>
      <w:lvlJc w:val="left"/>
      <w:pPr>
        <w:ind w:left="360" w:hanging="360"/>
      </w:pPr>
      <w:rPr>
        <w:rFonts w:hint="default"/>
        <w:u w:val="single"/>
      </w:rPr>
    </w:lvl>
    <w:lvl w:ilvl="1">
      <w:start w:val="1"/>
      <w:numFmt w:val="decimal"/>
      <w:lvlText w:val="%1.%2."/>
      <w:lvlJc w:val="left"/>
      <w:pPr>
        <w:ind w:left="720" w:hanging="360"/>
      </w:pPr>
      <w:rPr>
        <w:rFonts w:hint="default"/>
        <w:b/>
        <w:bCs w:val="0"/>
        <w:u w:val="non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num w:numId="1">
    <w:abstractNumId w:val="12"/>
  </w:num>
  <w:num w:numId="2">
    <w:abstractNumId w:val="2"/>
  </w:num>
  <w:num w:numId="3">
    <w:abstractNumId w:val="15"/>
  </w:num>
  <w:num w:numId="4">
    <w:abstractNumId w:val="9"/>
  </w:num>
  <w:num w:numId="5">
    <w:abstractNumId w:val="14"/>
  </w:num>
  <w:num w:numId="6">
    <w:abstractNumId w:val="10"/>
  </w:num>
  <w:num w:numId="7">
    <w:abstractNumId w:val="6"/>
  </w:num>
  <w:num w:numId="8">
    <w:abstractNumId w:val="5"/>
  </w:num>
  <w:num w:numId="9">
    <w:abstractNumId w:val="17"/>
  </w:num>
  <w:num w:numId="10">
    <w:abstractNumId w:val="3"/>
  </w:num>
  <w:num w:numId="11">
    <w:abstractNumId w:val="13"/>
  </w:num>
  <w:num w:numId="12">
    <w:abstractNumId w:val="7"/>
  </w:num>
  <w:num w:numId="13">
    <w:abstractNumId w:val="1"/>
  </w:num>
  <w:num w:numId="14">
    <w:abstractNumId w:val="0"/>
  </w:num>
  <w:num w:numId="15">
    <w:abstractNumId w:val="16"/>
  </w:num>
  <w:num w:numId="16">
    <w:abstractNumId w:val="4"/>
  </w:num>
  <w:num w:numId="17">
    <w:abstractNumId w:val="8"/>
  </w:num>
  <w:num w:numId="18">
    <w:abstractNumId w:val="11"/>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B82"/>
    <w:rsid w:val="000032F0"/>
    <w:rsid w:val="00006DA1"/>
    <w:rsid w:val="00012FE4"/>
    <w:rsid w:val="00015955"/>
    <w:rsid w:val="000279B6"/>
    <w:rsid w:val="00031CED"/>
    <w:rsid w:val="000415BE"/>
    <w:rsid w:val="00067116"/>
    <w:rsid w:val="0007409C"/>
    <w:rsid w:val="000957CB"/>
    <w:rsid w:val="000B2D57"/>
    <w:rsid w:val="000C03E0"/>
    <w:rsid w:val="000C5EFA"/>
    <w:rsid w:val="000E153F"/>
    <w:rsid w:val="000E75CD"/>
    <w:rsid w:val="000F0CFC"/>
    <w:rsid w:val="000F4046"/>
    <w:rsid w:val="000F7607"/>
    <w:rsid w:val="000F7858"/>
    <w:rsid w:val="00100F5B"/>
    <w:rsid w:val="00133058"/>
    <w:rsid w:val="0013699F"/>
    <w:rsid w:val="00140D41"/>
    <w:rsid w:val="001809FD"/>
    <w:rsid w:val="00186EF0"/>
    <w:rsid w:val="00190515"/>
    <w:rsid w:val="001A2B5A"/>
    <w:rsid w:val="001B195D"/>
    <w:rsid w:val="001B3BA1"/>
    <w:rsid w:val="001B5F20"/>
    <w:rsid w:val="001C302D"/>
    <w:rsid w:val="001C748D"/>
    <w:rsid w:val="00202377"/>
    <w:rsid w:val="00211EB0"/>
    <w:rsid w:val="00212603"/>
    <w:rsid w:val="00231588"/>
    <w:rsid w:val="00233A00"/>
    <w:rsid w:val="00237E5C"/>
    <w:rsid w:val="002433C7"/>
    <w:rsid w:val="00245507"/>
    <w:rsid w:val="00264CAC"/>
    <w:rsid w:val="00265660"/>
    <w:rsid w:val="002704D8"/>
    <w:rsid w:val="00275146"/>
    <w:rsid w:val="00283C4D"/>
    <w:rsid w:val="0028755E"/>
    <w:rsid w:val="002B752F"/>
    <w:rsid w:val="002D3C84"/>
    <w:rsid w:val="002D43D9"/>
    <w:rsid w:val="002E0CF0"/>
    <w:rsid w:val="002E62D0"/>
    <w:rsid w:val="003073BB"/>
    <w:rsid w:val="0032199A"/>
    <w:rsid w:val="0033006B"/>
    <w:rsid w:val="00330426"/>
    <w:rsid w:val="00337AB2"/>
    <w:rsid w:val="00343A50"/>
    <w:rsid w:val="00344B96"/>
    <w:rsid w:val="00351088"/>
    <w:rsid w:val="003656B3"/>
    <w:rsid w:val="0036729A"/>
    <w:rsid w:val="003731E7"/>
    <w:rsid w:val="00375F39"/>
    <w:rsid w:val="00376A56"/>
    <w:rsid w:val="00380362"/>
    <w:rsid w:val="00384277"/>
    <w:rsid w:val="003A28B7"/>
    <w:rsid w:val="003A3FBD"/>
    <w:rsid w:val="003C2E46"/>
    <w:rsid w:val="003E0E1E"/>
    <w:rsid w:val="003E1CBC"/>
    <w:rsid w:val="003F03CE"/>
    <w:rsid w:val="003F0FE8"/>
    <w:rsid w:val="00424BEB"/>
    <w:rsid w:val="00437FC7"/>
    <w:rsid w:val="00447215"/>
    <w:rsid w:val="0045350E"/>
    <w:rsid w:val="00454D9C"/>
    <w:rsid w:val="0046159E"/>
    <w:rsid w:val="00462990"/>
    <w:rsid w:val="00477D29"/>
    <w:rsid w:val="00480699"/>
    <w:rsid w:val="0048093E"/>
    <w:rsid w:val="0048388C"/>
    <w:rsid w:val="004A13A4"/>
    <w:rsid w:val="004B6E04"/>
    <w:rsid w:val="004C5D80"/>
    <w:rsid w:val="004D6A11"/>
    <w:rsid w:val="004D752E"/>
    <w:rsid w:val="004F02D4"/>
    <w:rsid w:val="004F463A"/>
    <w:rsid w:val="00501D23"/>
    <w:rsid w:val="0051159B"/>
    <w:rsid w:val="00511CB6"/>
    <w:rsid w:val="005474A8"/>
    <w:rsid w:val="00564571"/>
    <w:rsid w:val="00571DD8"/>
    <w:rsid w:val="00575322"/>
    <w:rsid w:val="00587C4B"/>
    <w:rsid w:val="00591CF8"/>
    <w:rsid w:val="005A524C"/>
    <w:rsid w:val="005A7512"/>
    <w:rsid w:val="005F598C"/>
    <w:rsid w:val="005F6B14"/>
    <w:rsid w:val="0062377C"/>
    <w:rsid w:val="006255F8"/>
    <w:rsid w:val="00631C8E"/>
    <w:rsid w:val="00643811"/>
    <w:rsid w:val="0065458C"/>
    <w:rsid w:val="006707EE"/>
    <w:rsid w:val="00673641"/>
    <w:rsid w:val="006739DB"/>
    <w:rsid w:val="006B2BF9"/>
    <w:rsid w:val="006D4798"/>
    <w:rsid w:val="006D489D"/>
    <w:rsid w:val="007037AA"/>
    <w:rsid w:val="00704E05"/>
    <w:rsid w:val="00705CDA"/>
    <w:rsid w:val="0071071E"/>
    <w:rsid w:val="007206F9"/>
    <w:rsid w:val="00724535"/>
    <w:rsid w:val="00791D6E"/>
    <w:rsid w:val="00793607"/>
    <w:rsid w:val="007C00FB"/>
    <w:rsid w:val="007C3C0C"/>
    <w:rsid w:val="007D1FEC"/>
    <w:rsid w:val="007E3168"/>
    <w:rsid w:val="0082263C"/>
    <w:rsid w:val="00832648"/>
    <w:rsid w:val="00840B4C"/>
    <w:rsid w:val="008426E4"/>
    <w:rsid w:val="00853CD6"/>
    <w:rsid w:val="00853CDC"/>
    <w:rsid w:val="00881BC5"/>
    <w:rsid w:val="008A4D9B"/>
    <w:rsid w:val="008C2612"/>
    <w:rsid w:val="008C673E"/>
    <w:rsid w:val="008F0365"/>
    <w:rsid w:val="008F349C"/>
    <w:rsid w:val="008F3CD8"/>
    <w:rsid w:val="009115F3"/>
    <w:rsid w:val="00915CF7"/>
    <w:rsid w:val="0092300F"/>
    <w:rsid w:val="009252F3"/>
    <w:rsid w:val="00926584"/>
    <w:rsid w:val="009444C8"/>
    <w:rsid w:val="00947690"/>
    <w:rsid w:val="0096513E"/>
    <w:rsid w:val="00970ACB"/>
    <w:rsid w:val="00974F41"/>
    <w:rsid w:val="009831C1"/>
    <w:rsid w:val="0098345A"/>
    <w:rsid w:val="009843D1"/>
    <w:rsid w:val="00986A6A"/>
    <w:rsid w:val="009A26DB"/>
    <w:rsid w:val="009B31D4"/>
    <w:rsid w:val="009D4C81"/>
    <w:rsid w:val="009E516A"/>
    <w:rsid w:val="009E7D4F"/>
    <w:rsid w:val="00A17E8D"/>
    <w:rsid w:val="00A37E76"/>
    <w:rsid w:val="00A46BD6"/>
    <w:rsid w:val="00A4792B"/>
    <w:rsid w:val="00A536E2"/>
    <w:rsid w:val="00A549FA"/>
    <w:rsid w:val="00A57625"/>
    <w:rsid w:val="00A5773C"/>
    <w:rsid w:val="00A63CC9"/>
    <w:rsid w:val="00A72FC2"/>
    <w:rsid w:val="00A7366E"/>
    <w:rsid w:val="00A827D1"/>
    <w:rsid w:val="00A83927"/>
    <w:rsid w:val="00A93003"/>
    <w:rsid w:val="00AA7086"/>
    <w:rsid w:val="00AB0B03"/>
    <w:rsid w:val="00AB5D3A"/>
    <w:rsid w:val="00AC01F3"/>
    <w:rsid w:val="00AC36A4"/>
    <w:rsid w:val="00AE62B6"/>
    <w:rsid w:val="00AE759E"/>
    <w:rsid w:val="00AF36E9"/>
    <w:rsid w:val="00AF5C4D"/>
    <w:rsid w:val="00B1328D"/>
    <w:rsid w:val="00B15F3D"/>
    <w:rsid w:val="00B322BD"/>
    <w:rsid w:val="00B40B82"/>
    <w:rsid w:val="00B43B09"/>
    <w:rsid w:val="00B55280"/>
    <w:rsid w:val="00B656B4"/>
    <w:rsid w:val="00B70DFA"/>
    <w:rsid w:val="00B75D27"/>
    <w:rsid w:val="00B87282"/>
    <w:rsid w:val="00BA0E89"/>
    <w:rsid w:val="00BA7C21"/>
    <w:rsid w:val="00BE2E48"/>
    <w:rsid w:val="00BE7622"/>
    <w:rsid w:val="00BF5794"/>
    <w:rsid w:val="00C0569A"/>
    <w:rsid w:val="00C20CA4"/>
    <w:rsid w:val="00C21039"/>
    <w:rsid w:val="00C22F67"/>
    <w:rsid w:val="00C26708"/>
    <w:rsid w:val="00C27E75"/>
    <w:rsid w:val="00C32C47"/>
    <w:rsid w:val="00C36C77"/>
    <w:rsid w:val="00C502D2"/>
    <w:rsid w:val="00C51C26"/>
    <w:rsid w:val="00C52442"/>
    <w:rsid w:val="00C529AB"/>
    <w:rsid w:val="00C61363"/>
    <w:rsid w:val="00CA457D"/>
    <w:rsid w:val="00CA72EB"/>
    <w:rsid w:val="00CA7A72"/>
    <w:rsid w:val="00CC49F4"/>
    <w:rsid w:val="00CE3A24"/>
    <w:rsid w:val="00CE64C9"/>
    <w:rsid w:val="00CF7C60"/>
    <w:rsid w:val="00D01C7C"/>
    <w:rsid w:val="00D10EEC"/>
    <w:rsid w:val="00D138E6"/>
    <w:rsid w:val="00D17246"/>
    <w:rsid w:val="00D27352"/>
    <w:rsid w:val="00D377F4"/>
    <w:rsid w:val="00D51C9F"/>
    <w:rsid w:val="00D672B3"/>
    <w:rsid w:val="00D77832"/>
    <w:rsid w:val="00D81A61"/>
    <w:rsid w:val="00DA24B5"/>
    <w:rsid w:val="00DA5905"/>
    <w:rsid w:val="00DC6B0B"/>
    <w:rsid w:val="00DD033E"/>
    <w:rsid w:val="00DF6E6E"/>
    <w:rsid w:val="00E17C3A"/>
    <w:rsid w:val="00E254C8"/>
    <w:rsid w:val="00E330AD"/>
    <w:rsid w:val="00E44710"/>
    <w:rsid w:val="00E77206"/>
    <w:rsid w:val="00E93CFC"/>
    <w:rsid w:val="00EA6159"/>
    <w:rsid w:val="00EB5ADD"/>
    <w:rsid w:val="00EC0E43"/>
    <w:rsid w:val="00EC5CDA"/>
    <w:rsid w:val="00ED03DD"/>
    <w:rsid w:val="00EE4A94"/>
    <w:rsid w:val="00EF54CC"/>
    <w:rsid w:val="00F05270"/>
    <w:rsid w:val="00F13119"/>
    <w:rsid w:val="00F27960"/>
    <w:rsid w:val="00F30619"/>
    <w:rsid w:val="00F32653"/>
    <w:rsid w:val="00F355BC"/>
    <w:rsid w:val="00F46003"/>
    <w:rsid w:val="00F54BA8"/>
    <w:rsid w:val="00F63F54"/>
    <w:rsid w:val="00F84838"/>
    <w:rsid w:val="00F95F0D"/>
    <w:rsid w:val="00FA0398"/>
    <w:rsid w:val="00FB1DE2"/>
    <w:rsid w:val="00FD32F2"/>
    <w:rsid w:val="00FE2B62"/>
    <w:rsid w:val="00FE566B"/>
    <w:rsid w:val="00FE7FE9"/>
    <w:rsid w:val="00FF625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2C0C99"/>
  <w15:chartTrackingRefBased/>
  <w15:docId w15:val="{5F57A8D9-BE3A-434A-AC65-497DF0336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BE"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516A"/>
    <w:rPr>
      <w:rFonts w:ascii="Fira Sans" w:hAnsi="Fira Sans"/>
      <w:sz w:val="22"/>
    </w:rPr>
  </w:style>
  <w:style w:type="paragraph" w:styleId="Kop1">
    <w:name w:val="heading 1"/>
    <w:basedOn w:val="Standaard"/>
    <w:next w:val="Standaard"/>
    <w:link w:val="Kop1Char"/>
    <w:uiPriority w:val="9"/>
    <w:qFormat/>
    <w:rsid w:val="00793607"/>
    <w:pPr>
      <w:keepNext/>
      <w:keepLines/>
      <w:numPr>
        <w:numId w:val="5"/>
      </w:numPr>
      <w:spacing w:before="480" w:after="360" w:line="240" w:lineRule="auto"/>
      <w:outlineLvl w:val="0"/>
    </w:pPr>
    <w:rPr>
      <w:rFonts w:eastAsiaTheme="majorEastAsia" w:cstheme="majorBidi"/>
      <w:b/>
      <w:sz w:val="40"/>
      <w:szCs w:val="40"/>
    </w:rPr>
  </w:style>
  <w:style w:type="paragraph" w:styleId="Kop2">
    <w:name w:val="heading 2"/>
    <w:basedOn w:val="Standaard"/>
    <w:next w:val="Standaard"/>
    <w:link w:val="Kop2Char"/>
    <w:uiPriority w:val="9"/>
    <w:unhideWhenUsed/>
    <w:qFormat/>
    <w:rsid w:val="009E516A"/>
    <w:pPr>
      <w:keepNext/>
      <w:keepLines/>
      <w:numPr>
        <w:ilvl w:val="1"/>
        <w:numId w:val="5"/>
      </w:numPr>
      <w:spacing w:before="360" w:after="360" w:line="240" w:lineRule="auto"/>
      <w:outlineLvl w:val="1"/>
    </w:pPr>
    <w:rPr>
      <w:rFonts w:eastAsiaTheme="majorEastAsia" w:cstheme="majorHAnsi"/>
      <w:b/>
      <w:bCs/>
      <w:sz w:val="28"/>
      <w:szCs w:val="28"/>
      <w:lang w:val="fr-BE"/>
    </w:rPr>
  </w:style>
  <w:style w:type="paragraph" w:styleId="Kop3">
    <w:name w:val="heading 3"/>
    <w:basedOn w:val="Standaard"/>
    <w:next w:val="Standaard"/>
    <w:link w:val="Kop3Char"/>
    <w:uiPriority w:val="9"/>
    <w:unhideWhenUsed/>
    <w:qFormat/>
    <w:rsid w:val="00793607"/>
    <w:pPr>
      <w:keepNext/>
      <w:keepLines/>
      <w:numPr>
        <w:ilvl w:val="2"/>
        <w:numId w:val="5"/>
      </w:numPr>
      <w:spacing w:before="240" w:after="240" w:line="240" w:lineRule="auto"/>
      <w:outlineLvl w:val="2"/>
    </w:pPr>
    <w:rPr>
      <w:rFonts w:eastAsiaTheme="majorEastAsia" w:cstheme="majorBidi"/>
      <w:b/>
      <w:color w:val="000000" w:themeColor="text1"/>
      <w:sz w:val="24"/>
      <w:szCs w:val="24"/>
    </w:rPr>
  </w:style>
  <w:style w:type="paragraph" w:styleId="Kop4">
    <w:name w:val="heading 4"/>
    <w:basedOn w:val="Standaard"/>
    <w:next w:val="Standaard"/>
    <w:link w:val="Kop4Char"/>
    <w:uiPriority w:val="9"/>
    <w:semiHidden/>
    <w:unhideWhenUsed/>
    <w:qFormat/>
    <w:rsid w:val="00C51C26"/>
    <w:pPr>
      <w:keepNext/>
      <w:keepLines/>
      <w:numPr>
        <w:ilvl w:val="3"/>
        <w:numId w:val="5"/>
      </w:numPr>
      <w:spacing w:before="80" w:after="0"/>
      <w:outlineLvl w:val="3"/>
    </w:pPr>
    <w:rPr>
      <w:rFonts w:eastAsiaTheme="majorEastAsia" w:cstheme="majorBidi"/>
      <w:szCs w:val="22"/>
    </w:rPr>
  </w:style>
  <w:style w:type="paragraph" w:styleId="Kop5">
    <w:name w:val="heading 5"/>
    <w:basedOn w:val="Standaard"/>
    <w:next w:val="Standaard"/>
    <w:link w:val="Kop5Char"/>
    <w:uiPriority w:val="9"/>
    <w:semiHidden/>
    <w:unhideWhenUsed/>
    <w:qFormat/>
    <w:rsid w:val="00380362"/>
    <w:pPr>
      <w:keepNext/>
      <w:keepLines/>
      <w:numPr>
        <w:ilvl w:val="4"/>
        <w:numId w:val="5"/>
      </w:numPr>
      <w:spacing w:before="40" w:after="0"/>
      <w:outlineLvl w:val="4"/>
    </w:pPr>
    <w:rPr>
      <w:rFonts w:asciiTheme="majorHAnsi" w:eastAsiaTheme="majorEastAsia" w:hAnsiTheme="majorHAnsi" w:cstheme="majorBidi"/>
      <w:i/>
      <w:iCs/>
      <w:color w:val="70AD47" w:themeColor="accent6"/>
      <w:szCs w:val="22"/>
    </w:rPr>
  </w:style>
  <w:style w:type="paragraph" w:styleId="Kop6">
    <w:name w:val="heading 6"/>
    <w:basedOn w:val="Standaard"/>
    <w:next w:val="Standaard"/>
    <w:link w:val="Kop6Char"/>
    <w:uiPriority w:val="9"/>
    <w:semiHidden/>
    <w:unhideWhenUsed/>
    <w:qFormat/>
    <w:rsid w:val="00380362"/>
    <w:pPr>
      <w:keepNext/>
      <w:keepLines/>
      <w:numPr>
        <w:ilvl w:val="5"/>
        <w:numId w:val="5"/>
      </w:numPr>
      <w:spacing w:before="40" w:after="0"/>
      <w:outlineLvl w:val="5"/>
    </w:pPr>
    <w:rPr>
      <w:rFonts w:asciiTheme="majorHAnsi" w:eastAsiaTheme="majorEastAsia" w:hAnsiTheme="majorHAnsi" w:cstheme="majorBidi"/>
      <w:color w:val="70AD47" w:themeColor="accent6"/>
    </w:rPr>
  </w:style>
  <w:style w:type="paragraph" w:styleId="Kop7">
    <w:name w:val="heading 7"/>
    <w:basedOn w:val="Standaard"/>
    <w:next w:val="Standaard"/>
    <w:link w:val="Kop7Char"/>
    <w:uiPriority w:val="9"/>
    <w:semiHidden/>
    <w:unhideWhenUsed/>
    <w:qFormat/>
    <w:rsid w:val="00380362"/>
    <w:pPr>
      <w:keepNext/>
      <w:keepLines/>
      <w:numPr>
        <w:ilvl w:val="6"/>
        <w:numId w:val="5"/>
      </w:numPr>
      <w:spacing w:before="40" w:after="0"/>
      <w:outlineLvl w:val="6"/>
    </w:pPr>
    <w:rPr>
      <w:rFonts w:asciiTheme="majorHAnsi" w:eastAsiaTheme="majorEastAsia" w:hAnsiTheme="majorHAnsi" w:cstheme="majorBidi"/>
      <w:b/>
      <w:bCs/>
      <w:color w:val="70AD47" w:themeColor="accent6"/>
    </w:rPr>
  </w:style>
  <w:style w:type="paragraph" w:styleId="Kop8">
    <w:name w:val="heading 8"/>
    <w:basedOn w:val="Standaard"/>
    <w:next w:val="Standaard"/>
    <w:link w:val="Kop8Char"/>
    <w:uiPriority w:val="9"/>
    <w:semiHidden/>
    <w:unhideWhenUsed/>
    <w:qFormat/>
    <w:rsid w:val="00380362"/>
    <w:pPr>
      <w:keepNext/>
      <w:keepLines/>
      <w:numPr>
        <w:ilvl w:val="7"/>
        <w:numId w:val="5"/>
      </w:numPr>
      <w:spacing w:before="40" w:after="0"/>
      <w:outlineLvl w:val="7"/>
    </w:pPr>
    <w:rPr>
      <w:rFonts w:asciiTheme="majorHAnsi" w:eastAsiaTheme="majorEastAsia" w:hAnsiTheme="majorHAnsi" w:cstheme="majorBidi"/>
      <w:b/>
      <w:bCs/>
      <w:i/>
      <w:iCs/>
      <w:color w:val="70AD47" w:themeColor="accent6"/>
      <w:sz w:val="20"/>
      <w:szCs w:val="20"/>
    </w:rPr>
  </w:style>
  <w:style w:type="paragraph" w:styleId="Kop9">
    <w:name w:val="heading 9"/>
    <w:basedOn w:val="Standaard"/>
    <w:next w:val="Standaard"/>
    <w:link w:val="Kop9Char"/>
    <w:uiPriority w:val="9"/>
    <w:semiHidden/>
    <w:unhideWhenUsed/>
    <w:qFormat/>
    <w:rsid w:val="00380362"/>
    <w:pPr>
      <w:keepNext/>
      <w:keepLines/>
      <w:numPr>
        <w:ilvl w:val="8"/>
        <w:numId w:val="5"/>
      </w:numPr>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20CA4"/>
    <w:pPr>
      <w:ind w:left="720"/>
      <w:contextualSpacing/>
    </w:pPr>
  </w:style>
  <w:style w:type="character" w:styleId="Verwijzingopmerking">
    <w:name w:val="annotation reference"/>
    <w:basedOn w:val="Standaardalinea-lettertype"/>
    <w:uiPriority w:val="99"/>
    <w:semiHidden/>
    <w:unhideWhenUsed/>
    <w:rsid w:val="00344B96"/>
    <w:rPr>
      <w:sz w:val="16"/>
      <w:szCs w:val="16"/>
    </w:rPr>
  </w:style>
  <w:style w:type="paragraph" w:styleId="Tekstopmerking">
    <w:name w:val="annotation text"/>
    <w:basedOn w:val="Standaard"/>
    <w:link w:val="TekstopmerkingChar"/>
    <w:uiPriority w:val="99"/>
    <w:semiHidden/>
    <w:unhideWhenUsed/>
    <w:rsid w:val="00344B9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4B96"/>
    <w:rPr>
      <w:sz w:val="20"/>
      <w:szCs w:val="20"/>
    </w:rPr>
  </w:style>
  <w:style w:type="paragraph" w:styleId="Onderwerpvanopmerking">
    <w:name w:val="annotation subject"/>
    <w:basedOn w:val="Tekstopmerking"/>
    <w:next w:val="Tekstopmerking"/>
    <w:link w:val="OnderwerpvanopmerkingChar"/>
    <w:uiPriority w:val="99"/>
    <w:semiHidden/>
    <w:unhideWhenUsed/>
    <w:rsid w:val="00344B96"/>
    <w:rPr>
      <w:b/>
      <w:bCs/>
    </w:rPr>
  </w:style>
  <w:style w:type="character" w:customStyle="1" w:styleId="OnderwerpvanopmerkingChar">
    <w:name w:val="Onderwerp van opmerking Char"/>
    <w:basedOn w:val="TekstopmerkingChar"/>
    <w:link w:val="Onderwerpvanopmerking"/>
    <w:uiPriority w:val="99"/>
    <w:semiHidden/>
    <w:rsid w:val="00344B96"/>
    <w:rPr>
      <w:b/>
      <w:bCs/>
      <w:sz w:val="20"/>
      <w:szCs w:val="20"/>
    </w:rPr>
  </w:style>
  <w:style w:type="paragraph" w:customStyle="1" w:styleId="Default">
    <w:name w:val="Default"/>
    <w:rsid w:val="00D377F4"/>
    <w:pPr>
      <w:autoSpaceDE w:val="0"/>
      <w:autoSpaceDN w:val="0"/>
      <w:adjustRightInd w:val="0"/>
      <w:spacing w:after="0" w:line="240" w:lineRule="auto"/>
    </w:pPr>
    <w:rPr>
      <w:rFonts w:ascii="Calibri" w:hAnsi="Calibri" w:cs="Calibri"/>
      <w:color w:val="000000"/>
      <w:sz w:val="24"/>
      <w:szCs w:val="24"/>
    </w:rPr>
  </w:style>
  <w:style w:type="paragraph" w:styleId="Voetnoottekst">
    <w:name w:val="footnote text"/>
    <w:basedOn w:val="Standaard"/>
    <w:link w:val="VoetnoottekstChar"/>
    <w:uiPriority w:val="99"/>
    <w:semiHidden/>
    <w:unhideWhenUsed/>
    <w:rsid w:val="006B2BF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B2BF9"/>
    <w:rPr>
      <w:sz w:val="20"/>
      <w:szCs w:val="20"/>
    </w:rPr>
  </w:style>
  <w:style w:type="character" w:styleId="Voetnootmarkering">
    <w:name w:val="footnote reference"/>
    <w:basedOn w:val="Standaardalinea-lettertype"/>
    <w:uiPriority w:val="99"/>
    <w:semiHidden/>
    <w:unhideWhenUsed/>
    <w:rsid w:val="006B2BF9"/>
    <w:rPr>
      <w:vertAlign w:val="superscript"/>
    </w:rPr>
  </w:style>
  <w:style w:type="character" w:styleId="Hyperlink">
    <w:name w:val="Hyperlink"/>
    <w:basedOn w:val="Standaardalinea-lettertype"/>
    <w:uiPriority w:val="99"/>
    <w:unhideWhenUsed/>
    <w:rsid w:val="00C502D2"/>
    <w:rPr>
      <w:color w:val="0563C1"/>
      <w:u w:val="single"/>
    </w:rPr>
  </w:style>
  <w:style w:type="table" w:styleId="Tabelraster">
    <w:name w:val="Table Grid"/>
    <w:basedOn w:val="Standaardtabel"/>
    <w:uiPriority w:val="39"/>
    <w:rsid w:val="00C5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380362"/>
    <w:pPr>
      <w:spacing w:line="240" w:lineRule="auto"/>
    </w:pPr>
    <w:rPr>
      <w:b/>
      <w:bCs/>
      <w:smallCaps/>
      <w:color w:val="595959" w:themeColor="text1" w:themeTint="A6"/>
    </w:rPr>
  </w:style>
  <w:style w:type="table" w:styleId="Onopgemaaktetabel3">
    <w:name w:val="Plain Table 3"/>
    <w:basedOn w:val="Standaardtabel"/>
    <w:uiPriority w:val="43"/>
    <w:rsid w:val="00CF7C60"/>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tekst">
    <w:name w:val="header"/>
    <w:basedOn w:val="Standaard"/>
    <w:link w:val="KoptekstChar"/>
    <w:uiPriority w:val="99"/>
    <w:unhideWhenUsed/>
    <w:rsid w:val="00376A56"/>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376A56"/>
  </w:style>
  <w:style w:type="paragraph" w:styleId="Voettekst">
    <w:name w:val="footer"/>
    <w:basedOn w:val="Standaard"/>
    <w:link w:val="VoettekstChar"/>
    <w:uiPriority w:val="99"/>
    <w:unhideWhenUsed/>
    <w:rsid w:val="00376A5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376A56"/>
  </w:style>
  <w:style w:type="character" w:customStyle="1" w:styleId="Kop1Char">
    <w:name w:val="Kop 1 Char"/>
    <w:basedOn w:val="Standaardalinea-lettertype"/>
    <w:link w:val="Kop1"/>
    <w:uiPriority w:val="9"/>
    <w:rsid w:val="00793607"/>
    <w:rPr>
      <w:rFonts w:ascii="Fira Sans" w:eastAsiaTheme="majorEastAsia" w:hAnsi="Fira Sans" w:cstheme="majorBidi"/>
      <w:b/>
      <w:sz w:val="40"/>
      <w:szCs w:val="40"/>
    </w:rPr>
  </w:style>
  <w:style w:type="character" w:customStyle="1" w:styleId="Kop2Char">
    <w:name w:val="Kop 2 Char"/>
    <w:basedOn w:val="Standaardalinea-lettertype"/>
    <w:link w:val="Kop2"/>
    <w:uiPriority w:val="9"/>
    <w:rsid w:val="009E516A"/>
    <w:rPr>
      <w:rFonts w:ascii="Fira Sans" w:eastAsiaTheme="majorEastAsia" w:hAnsi="Fira Sans" w:cstheme="majorHAnsi"/>
      <w:b/>
      <w:bCs/>
      <w:sz w:val="28"/>
      <w:szCs w:val="28"/>
      <w:lang w:val="fr-BE"/>
    </w:rPr>
  </w:style>
  <w:style w:type="character" w:customStyle="1" w:styleId="Kop3Char">
    <w:name w:val="Kop 3 Char"/>
    <w:basedOn w:val="Standaardalinea-lettertype"/>
    <w:link w:val="Kop3"/>
    <w:uiPriority w:val="9"/>
    <w:rsid w:val="00793607"/>
    <w:rPr>
      <w:rFonts w:ascii="Fira Sans" w:eastAsiaTheme="majorEastAsia" w:hAnsi="Fira Sans" w:cstheme="majorBidi"/>
      <w:b/>
      <w:color w:val="000000" w:themeColor="text1"/>
      <w:sz w:val="24"/>
      <w:szCs w:val="24"/>
    </w:rPr>
  </w:style>
  <w:style w:type="character" w:customStyle="1" w:styleId="Kop4Char">
    <w:name w:val="Kop 4 Char"/>
    <w:basedOn w:val="Standaardalinea-lettertype"/>
    <w:link w:val="Kop4"/>
    <w:uiPriority w:val="9"/>
    <w:semiHidden/>
    <w:rsid w:val="00C51C26"/>
    <w:rPr>
      <w:rFonts w:ascii="Fira Sans" w:eastAsiaTheme="majorEastAsia" w:hAnsi="Fira Sans" w:cstheme="majorBidi"/>
      <w:sz w:val="22"/>
      <w:szCs w:val="22"/>
    </w:rPr>
  </w:style>
  <w:style w:type="character" w:customStyle="1" w:styleId="Kop5Char">
    <w:name w:val="Kop 5 Char"/>
    <w:basedOn w:val="Standaardalinea-lettertype"/>
    <w:link w:val="Kop5"/>
    <w:uiPriority w:val="9"/>
    <w:semiHidden/>
    <w:rsid w:val="00380362"/>
    <w:rPr>
      <w:rFonts w:asciiTheme="majorHAnsi" w:eastAsiaTheme="majorEastAsia" w:hAnsiTheme="majorHAnsi" w:cstheme="majorBidi"/>
      <w:i/>
      <w:iCs/>
      <w:color w:val="70AD47" w:themeColor="accent6"/>
      <w:sz w:val="22"/>
      <w:szCs w:val="22"/>
    </w:rPr>
  </w:style>
  <w:style w:type="character" w:customStyle="1" w:styleId="Kop6Char">
    <w:name w:val="Kop 6 Char"/>
    <w:basedOn w:val="Standaardalinea-lettertype"/>
    <w:link w:val="Kop6"/>
    <w:uiPriority w:val="9"/>
    <w:semiHidden/>
    <w:rsid w:val="00380362"/>
    <w:rPr>
      <w:rFonts w:asciiTheme="majorHAnsi" w:eastAsiaTheme="majorEastAsia" w:hAnsiTheme="majorHAnsi" w:cstheme="majorBidi"/>
      <w:color w:val="70AD47" w:themeColor="accent6"/>
    </w:rPr>
  </w:style>
  <w:style w:type="character" w:customStyle="1" w:styleId="Kop7Char">
    <w:name w:val="Kop 7 Char"/>
    <w:basedOn w:val="Standaardalinea-lettertype"/>
    <w:link w:val="Kop7"/>
    <w:uiPriority w:val="9"/>
    <w:semiHidden/>
    <w:rsid w:val="00380362"/>
    <w:rPr>
      <w:rFonts w:asciiTheme="majorHAnsi" w:eastAsiaTheme="majorEastAsia" w:hAnsiTheme="majorHAnsi" w:cstheme="majorBidi"/>
      <w:b/>
      <w:bCs/>
      <w:color w:val="70AD47" w:themeColor="accent6"/>
    </w:rPr>
  </w:style>
  <w:style w:type="character" w:customStyle="1" w:styleId="Kop8Char">
    <w:name w:val="Kop 8 Char"/>
    <w:basedOn w:val="Standaardalinea-lettertype"/>
    <w:link w:val="Kop8"/>
    <w:uiPriority w:val="9"/>
    <w:semiHidden/>
    <w:rsid w:val="00380362"/>
    <w:rPr>
      <w:rFonts w:asciiTheme="majorHAnsi" w:eastAsiaTheme="majorEastAsia" w:hAnsiTheme="majorHAnsi" w:cstheme="majorBidi"/>
      <w:b/>
      <w:bCs/>
      <w:i/>
      <w:iCs/>
      <w:color w:val="70AD47" w:themeColor="accent6"/>
      <w:sz w:val="20"/>
      <w:szCs w:val="20"/>
    </w:rPr>
  </w:style>
  <w:style w:type="character" w:customStyle="1" w:styleId="Kop9Char">
    <w:name w:val="Kop 9 Char"/>
    <w:basedOn w:val="Standaardalinea-lettertype"/>
    <w:link w:val="Kop9"/>
    <w:uiPriority w:val="9"/>
    <w:semiHidden/>
    <w:rsid w:val="00380362"/>
    <w:rPr>
      <w:rFonts w:asciiTheme="majorHAnsi" w:eastAsiaTheme="majorEastAsia" w:hAnsiTheme="majorHAnsi" w:cstheme="majorBidi"/>
      <w:i/>
      <w:iCs/>
      <w:color w:val="70AD47" w:themeColor="accent6"/>
      <w:sz w:val="20"/>
      <w:szCs w:val="20"/>
    </w:rPr>
  </w:style>
  <w:style w:type="paragraph" w:styleId="Titel">
    <w:name w:val="Title"/>
    <w:basedOn w:val="Standaard"/>
    <w:next w:val="Standaard"/>
    <w:link w:val="TitelChar"/>
    <w:uiPriority w:val="10"/>
    <w:qFormat/>
    <w:rsid w:val="0038036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380362"/>
    <w:rPr>
      <w:rFonts w:asciiTheme="majorHAnsi" w:eastAsiaTheme="majorEastAsia" w:hAnsiTheme="majorHAnsi" w:cstheme="majorBidi"/>
      <w:color w:val="262626" w:themeColor="text1" w:themeTint="D9"/>
      <w:spacing w:val="-15"/>
      <w:sz w:val="96"/>
      <w:szCs w:val="96"/>
    </w:rPr>
  </w:style>
  <w:style w:type="paragraph" w:styleId="Ondertitel">
    <w:name w:val="Subtitle"/>
    <w:basedOn w:val="Standaard"/>
    <w:next w:val="Standaard"/>
    <w:link w:val="OndertitelChar"/>
    <w:uiPriority w:val="11"/>
    <w:qFormat/>
    <w:rsid w:val="00380362"/>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380362"/>
    <w:rPr>
      <w:rFonts w:asciiTheme="majorHAnsi" w:eastAsiaTheme="majorEastAsia" w:hAnsiTheme="majorHAnsi" w:cstheme="majorBidi"/>
      <w:sz w:val="30"/>
      <w:szCs w:val="30"/>
    </w:rPr>
  </w:style>
  <w:style w:type="character" w:styleId="Zwaar">
    <w:name w:val="Strong"/>
    <w:basedOn w:val="Standaardalinea-lettertype"/>
    <w:uiPriority w:val="22"/>
    <w:qFormat/>
    <w:rsid w:val="00380362"/>
    <w:rPr>
      <w:b/>
      <w:bCs/>
    </w:rPr>
  </w:style>
  <w:style w:type="character" w:styleId="Nadruk">
    <w:name w:val="Emphasis"/>
    <w:basedOn w:val="Standaardalinea-lettertype"/>
    <w:uiPriority w:val="20"/>
    <w:qFormat/>
    <w:rsid w:val="001B5F20"/>
    <w:rPr>
      <w:i/>
      <w:iCs/>
      <w:color w:val="auto"/>
    </w:rPr>
  </w:style>
  <w:style w:type="paragraph" w:styleId="Geenafstand">
    <w:name w:val="No Spacing"/>
    <w:uiPriority w:val="1"/>
    <w:qFormat/>
    <w:rsid w:val="00380362"/>
    <w:pPr>
      <w:spacing w:after="0" w:line="240" w:lineRule="auto"/>
    </w:pPr>
  </w:style>
  <w:style w:type="paragraph" w:styleId="Citaat">
    <w:name w:val="Quote"/>
    <w:basedOn w:val="Standaard"/>
    <w:next w:val="Standaard"/>
    <w:link w:val="CitaatChar"/>
    <w:uiPriority w:val="29"/>
    <w:qFormat/>
    <w:rsid w:val="00380362"/>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380362"/>
    <w:rPr>
      <w:i/>
      <w:iCs/>
      <w:color w:val="262626" w:themeColor="text1" w:themeTint="D9"/>
    </w:rPr>
  </w:style>
  <w:style w:type="paragraph" w:styleId="Duidelijkcitaat">
    <w:name w:val="Intense Quote"/>
    <w:basedOn w:val="Standaard"/>
    <w:next w:val="Standaard"/>
    <w:link w:val="DuidelijkcitaatChar"/>
    <w:uiPriority w:val="30"/>
    <w:qFormat/>
    <w:rsid w:val="0038036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DuidelijkcitaatChar">
    <w:name w:val="Duidelijk citaat Char"/>
    <w:basedOn w:val="Standaardalinea-lettertype"/>
    <w:link w:val="Duidelijkcitaat"/>
    <w:uiPriority w:val="30"/>
    <w:rsid w:val="00380362"/>
    <w:rPr>
      <w:rFonts w:asciiTheme="majorHAnsi" w:eastAsiaTheme="majorEastAsia" w:hAnsiTheme="majorHAnsi" w:cstheme="majorBidi"/>
      <w:i/>
      <w:iCs/>
      <w:color w:val="70AD47" w:themeColor="accent6"/>
      <w:sz w:val="32"/>
      <w:szCs w:val="32"/>
    </w:rPr>
  </w:style>
  <w:style w:type="character" w:styleId="Subtielebenadrukking">
    <w:name w:val="Subtle Emphasis"/>
    <w:basedOn w:val="Standaardalinea-lettertype"/>
    <w:uiPriority w:val="19"/>
    <w:qFormat/>
    <w:rsid w:val="00380362"/>
    <w:rPr>
      <w:i/>
      <w:iCs/>
    </w:rPr>
  </w:style>
  <w:style w:type="character" w:styleId="Intensievebenadrukking">
    <w:name w:val="Intense Emphasis"/>
    <w:basedOn w:val="Standaardalinea-lettertype"/>
    <w:uiPriority w:val="21"/>
    <w:qFormat/>
    <w:rsid w:val="00380362"/>
    <w:rPr>
      <w:b/>
      <w:bCs/>
      <w:i/>
      <w:iCs/>
    </w:rPr>
  </w:style>
  <w:style w:type="character" w:styleId="Subtieleverwijzing">
    <w:name w:val="Subtle Reference"/>
    <w:basedOn w:val="Standaardalinea-lettertype"/>
    <w:uiPriority w:val="31"/>
    <w:qFormat/>
    <w:rsid w:val="00380362"/>
    <w:rPr>
      <w:smallCaps/>
      <w:color w:val="595959" w:themeColor="text1" w:themeTint="A6"/>
    </w:rPr>
  </w:style>
  <w:style w:type="character" w:styleId="Intensieveverwijzing">
    <w:name w:val="Intense Reference"/>
    <w:basedOn w:val="Standaardalinea-lettertype"/>
    <w:uiPriority w:val="32"/>
    <w:qFormat/>
    <w:rsid w:val="00380362"/>
    <w:rPr>
      <w:b/>
      <w:bCs/>
      <w:smallCaps/>
      <w:color w:val="70AD47" w:themeColor="accent6"/>
    </w:rPr>
  </w:style>
  <w:style w:type="character" w:styleId="Titelvanboek">
    <w:name w:val="Book Title"/>
    <w:basedOn w:val="Standaardalinea-lettertype"/>
    <w:uiPriority w:val="33"/>
    <w:qFormat/>
    <w:rsid w:val="00380362"/>
    <w:rPr>
      <w:b/>
      <w:bCs/>
      <w:caps w:val="0"/>
      <w:smallCaps/>
      <w:spacing w:val="7"/>
      <w:sz w:val="21"/>
      <w:szCs w:val="21"/>
    </w:rPr>
  </w:style>
  <w:style w:type="paragraph" w:styleId="Kopvaninhoudsopgave">
    <w:name w:val="TOC Heading"/>
    <w:basedOn w:val="Kop1"/>
    <w:next w:val="Standaard"/>
    <w:uiPriority w:val="39"/>
    <w:semiHidden/>
    <w:unhideWhenUsed/>
    <w:qFormat/>
    <w:rsid w:val="00380362"/>
    <w:pPr>
      <w:outlineLvl w:val="9"/>
    </w:pPr>
  </w:style>
  <w:style w:type="paragraph" w:styleId="Inhopg1">
    <w:name w:val="toc 1"/>
    <w:basedOn w:val="Standaard"/>
    <w:next w:val="Standaard"/>
    <w:autoRedefine/>
    <w:uiPriority w:val="39"/>
    <w:unhideWhenUsed/>
    <w:rsid w:val="009E516A"/>
    <w:pPr>
      <w:tabs>
        <w:tab w:val="left" w:pos="420"/>
        <w:tab w:val="right" w:leader="dot" w:pos="9016"/>
      </w:tabs>
      <w:spacing w:after="100"/>
    </w:pPr>
    <w:rPr>
      <w:rFonts w:cstheme="minorHAnsi"/>
      <w:b/>
      <w:bCs/>
      <w:noProof/>
      <w:lang w:val="fr-BE"/>
    </w:rPr>
  </w:style>
  <w:style w:type="paragraph" w:styleId="Inhopg2">
    <w:name w:val="toc 2"/>
    <w:basedOn w:val="Standaard"/>
    <w:next w:val="Standaard"/>
    <w:autoRedefine/>
    <w:uiPriority w:val="39"/>
    <w:unhideWhenUsed/>
    <w:rsid w:val="00F95F0D"/>
    <w:pPr>
      <w:spacing w:after="100"/>
      <w:ind w:left="210"/>
    </w:pPr>
  </w:style>
  <w:style w:type="paragraph" w:styleId="Inhopg3">
    <w:name w:val="toc 3"/>
    <w:basedOn w:val="Standaard"/>
    <w:next w:val="Standaard"/>
    <w:autoRedefine/>
    <w:uiPriority w:val="39"/>
    <w:unhideWhenUsed/>
    <w:rsid w:val="00F95F0D"/>
    <w:pPr>
      <w:spacing w:after="100"/>
      <w:ind w:left="420"/>
    </w:pPr>
  </w:style>
  <w:style w:type="character" w:styleId="Onopgelostemelding">
    <w:name w:val="Unresolved Mention"/>
    <w:basedOn w:val="Standaardalinea-lettertype"/>
    <w:uiPriority w:val="99"/>
    <w:semiHidden/>
    <w:unhideWhenUsed/>
    <w:rsid w:val="00B1328D"/>
    <w:rPr>
      <w:color w:val="605E5C"/>
      <w:shd w:val="clear" w:color="auto" w:fill="E1DFDD"/>
    </w:rPr>
  </w:style>
  <w:style w:type="paragraph" w:customStyle="1" w:styleId="Titregraphiqueettableaux">
    <w:name w:val="Titre graphique et tableaux"/>
    <w:basedOn w:val="Standaard"/>
    <w:next w:val="Standaard"/>
    <w:link w:val="TitregraphiqueettableauxChar"/>
    <w:autoRedefine/>
    <w:uiPriority w:val="14"/>
    <w:qFormat/>
    <w:rsid w:val="00B75D27"/>
    <w:pPr>
      <w:keepNext/>
      <w:spacing w:before="240" w:after="0" w:line="240" w:lineRule="auto"/>
    </w:pPr>
    <w:rPr>
      <w:rFonts w:eastAsiaTheme="minorHAnsi" w:cstheme="majorBidi"/>
      <w:b/>
      <w:sz w:val="18"/>
      <w:szCs w:val="20"/>
      <w:lang w:val="fr-FR"/>
    </w:rPr>
  </w:style>
  <w:style w:type="character" w:customStyle="1" w:styleId="TitregraphiqueettableauxChar">
    <w:name w:val="Titre graphique et tableaux Char"/>
    <w:basedOn w:val="Standaardalinea-lettertype"/>
    <w:link w:val="Titregraphiqueettableaux"/>
    <w:uiPriority w:val="14"/>
    <w:rsid w:val="00B75D27"/>
    <w:rPr>
      <w:rFonts w:ascii="Fira Sans" w:eastAsiaTheme="minorHAnsi" w:hAnsi="Fira Sans" w:cstheme="majorBidi"/>
      <w:b/>
      <w:sz w:val="18"/>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rs.vandekeybus@abvv.be"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png"/><Relationship Id="rId29" Type="http://schemas.openxmlformats.org/officeDocument/2006/relationships/image" Target="cid:image012.jpg@01D81140.966D15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naat.hanssens@acv-csc.be" TargetMode="External"/><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mailto:thomas.greuse@acv-csc.be" TargetMode="External"/><Relationship Id="rId19" Type="http://schemas.openxmlformats.org/officeDocument/2006/relationships/image" Target="media/image5.png"/><Relationship Id="rId31" Type="http://schemas.openxmlformats.org/officeDocument/2006/relationships/image" Target="cid:image002.jpg@01D81F4A.08B573E0" TargetMode="External"/><Relationship Id="rId4" Type="http://schemas.openxmlformats.org/officeDocument/2006/relationships/settings" Target="settings.xml"/><Relationship Id="rId9" Type="http://schemas.openxmlformats.org/officeDocument/2006/relationships/hyperlink" Target="mailto:maarten.boghaert@aclvb.be" TargetMode="External"/><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nbb.be/nl/artikels/de-overheidsschuld-veilig-bij-elk-groeitempo" TargetMode="External"/><Relationship Id="rId1" Type="http://schemas.openxmlformats.org/officeDocument/2006/relationships/hyperlink" Target="https://www.nbb.be/nl/artikels/moeten-de-overheidsinvesteringen-worden-gestimuleerd"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Boghaer\Desktop\Maarten\Regering%20De%20Croo%20I\Werkgelegenheidsconferentie\Tijdelijke%20contracten.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Boghaer\Desktop\Maarten\Regering%20De%20Croo%20I\Werkgelegenheidsconferentie\In%20work%20poverty.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acvcsc-my.sharepoint.com/personal/u99thg_acv-csc_be/Documents/Groupe%20de%20travail/Fiscalit&#233;/Masterclass/TAUXISOC/Comparaison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sz="1800" b="1" i="0" baseline="0">
                <a:effectLst/>
              </a:rPr>
              <a:t>Nombre de contrats temporaires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Blad1!$A$12</c:f>
              <c:strCache>
                <c:ptCount val="1"/>
                <c:pt idx="0">
                  <c:v>Travailleurs peu qualifiés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Blad1!$B$11:$D$11</c:f>
              <c:numCache>
                <c:formatCode>General</c:formatCode>
                <c:ptCount val="3"/>
                <c:pt idx="0">
                  <c:v>2011</c:v>
                </c:pt>
                <c:pt idx="1">
                  <c:v>2015</c:v>
                </c:pt>
                <c:pt idx="2">
                  <c:v>2019</c:v>
                </c:pt>
              </c:numCache>
            </c:numRef>
          </c:cat>
          <c:val>
            <c:numRef>
              <c:f>Blad1!$B$12:$D$12</c:f>
              <c:numCache>
                <c:formatCode>General</c:formatCode>
                <c:ptCount val="3"/>
                <c:pt idx="0">
                  <c:v>0.10848837209302326</c:v>
                </c:pt>
                <c:pt idx="1">
                  <c:v>0.10338753387533875</c:v>
                </c:pt>
                <c:pt idx="2">
                  <c:v>0.17225705329153604</c:v>
                </c:pt>
              </c:numCache>
            </c:numRef>
          </c:val>
          <c:smooth val="0"/>
          <c:extLst>
            <c:ext xmlns:c16="http://schemas.microsoft.com/office/drawing/2014/chart" uri="{C3380CC4-5D6E-409C-BE32-E72D297353CC}">
              <c16:uniqueId val="{00000000-CEBB-4FF4-B81D-FF49CFE9BA9F}"/>
            </c:ext>
          </c:extLst>
        </c:ser>
        <c:ser>
          <c:idx val="1"/>
          <c:order val="1"/>
          <c:tx>
            <c:strRef>
              <c:f>Blad1!$A$13</c:f>
              <c:strCache>
                <c:ptCount val="1"/>
                <c:pt idx="0">
                  <c:v>Travailleurs moyennement qualifiés</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Blad1!$B$11:$D$11</c:f>
              <c:numCache>
                <c:formatCode>General</c:formatCode>
                <c:ptCount val="3"/>
                <c:pt idx="0">
                  <c:v>2011</c:v>
                </c:pt>
                <c:pt idx="1">
                  <c:v>2015</c:v>
                </c:pt>
                <c:pt idx="2">
                  <c:v>2019</c:v>
                </c:pt>
              </c:numCache>
            </c:numRef>
          </c:cat>
          <c:val>
            <c:numRef>
              <c:f>Blad1!$B$13:$D$13</c:f>
              <c:numCache>
                <c:formatCode>General</c:formatCode>
                <c:ptCount val="3"/>
                <c:pt idx="0">
                  <c:v>7.281993204983013E-2</c:v>
                </c:pt>
                <c:pt idx="1">
                  <c:v>7.5518207282913169E-2</c:v>
                </c:pt>
                <c:pt idx="2">
                  <c:v>9.5603217158176948E-2</c:v>
                </c:pt>
              </c:numCache>
            </c:numRef>
          </c:val>
          <c:smooth val="0"/>
          <c:extLst>
            <c:ext xmlns:c16="http://schemas.microsoft.com/office/drawing/2014/chart" uri="{C3380CC4-5D6E-409C-BE32-E72D297353CC}">
              <c16:uniqueId val="{00000001-CEBB-4FF4-B81D-FF49CFE9BA9F}"/>
            </c:ext>
          </c:extLst>
        </c:ser>
        <c:ser>
          <c:idx val="2"/>
          <c:order val="2"/>
          <c:tx>
            <c:strRef>
              <c:f>Blad1!$A$14</c:f>
              <c:strCache>
                <c:ptCount val="1"/>
                <c:pt idx="0">
                  <c:v>Travailleurs hautement qualifiés</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Blad1!$B$11:$D$11</c:f>
              <c:numCache>
                <c:formatCode>General</c:formatCode>
                <c:ptCount val="3"/>
                <c:pt idx="0">
                  <c:v>2011</c:v>
                </c:pt>
                <c:pt idx="1">
                  <c:v>2015</c:v>
                </c:pt>
                <c:pt idx="2">
                  <c:v>2019</c:v>
                </c:pt>
              </c:numCache>
            </c:numRef>
          </c:cat>
          <c:val>
            <c:numRef>
              <c:f>Blad1!$B$14:$D$14</c:f>
              <c:numCache>
                <c:formatCode>General</c:formatCode>
                <c:ptCount val="3"/>
                <c:pt idx="0">
                  <c:v>6.6962798445308155E-2</c:v>
                </c:pt>
                <c:pt idx="1">
                  <c:v>6.9048843187660663E-2</c:v>
                </c:pt>
                <c:pt idx="2">
                  <c:v>7.1849501359927473E-2</c:v>
                </c:pt>
              </c:numCache>
            </c:numRef>
          </c:val>
          <c:smooth val="0"/>
          <c:extLst>
            <c:ext xmlns:c16="http://schemas.microsoft.com/office/drawing/2014/chart" uri="{C3380CC4-5D6E-409C-BE32-E72D297353CC}">
              <c16:uniqueId val="{00000002-CEBB-4FF4-B81D-FF49CFE9BA9F}"/>
            </c:ext>
          </c:extLst>
        </c:ser>
        <c:dLbls>
          <c:showLegendKey val="0"/>
          <c:showVal val="0"/>
          <c:showCatName val="0"/>
          <c:showSerName val="0"/>
          <c:showPercent val="0"/>
          <c:showBubbleSize val="0"/>
        </c:dLbls>
        <c:smooth val="0"/>
        <c:axId val="1218403903"/>
        <c:axId val="1302298015"/>
      </c:lineChart>
      <c:catAx>
        <c:axId val="1218403903"/>
        <c:scaling>
          <c:orientation val="minMax"/>
        </c:scaling>
        <c:delete val="0"/>
        <c:axPos val="b"/>
        <c:numFmt formatCode="General" sourceLinked="1"/>
        <c:majorTickMark val="none"/>
        <c:minorTickMark val="none"/>
        <c:tickLblPos val="nextTo"/>
        <c:spPr>
          <a:noFill/>
          <a:ln w="12700"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nl-BE"/>
          </a:p>
        </c:txPr>
        <c:crossAx val="1302298015"/>
        <c:crosses val="autoZero"/>
        <c:auto val="1"/>
        <c:lblAlgn val="ctr"/>
        <c:lblOffset val="100"/>
        <c:noMultiLvlLbl val="0"/>
      </c:catAx>
      <c:valAx>
        <c:axId val="1302298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nl-BE"/>
          </a:p>
        </c:txPr>
        <c:crossAx val="1218403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rgbClr val="002060"/>
      </a:solidFill>
      <a:round/>
    </a:ln>
    <a:effectLst>
      <a:outerShdw dist="152400" dir="2160000" algn="ctr" rotWithShape="0">
        <a:srgbClr val="00B0F0"/>
      </a:outerShdw>
    </a:effectLst>
  </c:spPr>
  <c:txPr>
    <a:bodyPr/>
    <a:lstStyle/>
    <a:p>
      <a:pPr>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sz="1600" b="1" i="0" baseline="0">
                <a:effectLst/>
              </a:rPr>
              <a:t>Durée des contrats temporaires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percentStacked"/>
        <c:varyColors val="0"/>
        <c:ser>
          <c:idx val="0"/>
          <c:order val="0"/>
          <c:tx>
            <c:strRef>
              <c:f>Blad1!$A$2</c:f>
              <c:strCache>
                <c:ptCount val="1"/>
                <c:pt idx="0">
                  <c:v>&lt; 1 mois </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Blad1!$B$1:$C$1</c:f>
              <c:strCache>
                <c:ptCount val="2"/>
                <c:pt idx="0">
                  <c:v>Belgique</c:v>
                </c:pt>
                <c:pt idx="1">
                  <c:v>UE</c:v>
                </c:pt>
              </c:strCache>
            </c:strRef>
          </c:cat>
          <c:val>
            <c:numRef>
              <c:f>Blad1!$B$2:$C$2</c:f>
              <c:numCache>
                <c:formatCode>0.00%</c:formatCode>
                <c:ptCount val="2"/>
                <c:pt idx="0">
                  <c:v>0.29870000000000002</c:v>
                </c:pt>
                <c:pt idx="1">
                  <c:v>7.0599999999999996E-2</c:v>
                </c:pt>
              </c:numCache>
            </c:numRef>
          </c:val>
          <c:extLst>
            <c:ext xmlns:c16="http://schemas.microsoft.com/office/drawing/2014/chart" uri="{C3380CC4-5D6E-409C-BE32-E72D297353CC}">
              <c16:uniqueId val="{00000000-E0B0-4462-BD40-8A2BDD4C61C9}"/>
            </c:ext>
          </c:extLst>
        </c:ser>
        <c:ser>
          <c:idx val="1"/>
          <c:order val="1"/>
          <c:tx>
            <c:strRef>
              <c:f>Blad1!$A$3</c:f>
              <c:strCache>
                <c:ptCount val="1"/>
                <c:pt idx="0">
                  <c:v>Entre 1 et 3 mois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Blad1!$B$1:$C$1</c:f>
              <c:strCache>
                <c:ptCount val="2"/>
                <c:pt idx="0">
                  <c:v>Belgique</c:v>
                </c:pt>
                <c:pt idx="1">
                  <c:v>UE</c:v>
                </c:pt>
              </c:strCache>
            </c:strRef>
          </c:cat>
          <c:val>
            <c:numRef>
              <c:f>Blad1!$B$3:$C$3</c:f>
              <c:numCache>
                <c:formatCode>0.00%</c:formatCode>
                <c:ptCount val="2"/>
                <c:pt idx="0">
                  <c:v>0.1452</c:v>
                </c:pt>
                <c:pt idx="1">
                  <c:v>0.16950000000000001</c:v>
                </c:pt>
              </c:numCache>
            </c:numRef>
          </c:val>
          <c:extLst>
            <c:ext xmlns:c16="http://schemas.microsoft.com/office/drawing/2014/chart" uri="{C3380CC4-5D6E-409C-BE32-E72D297353CC}">
              <c16:uniqueId val="{00000001-E0B0-4462-BD40-8A2BDD4C61C9}"/>
            </c:ext>
          </c:extLst>
        </c:ser>
        <c:ser>
          <c:idx val="2"/>
          <c:order val="2"/>
          <c:tx>
            <c:strRef>
              <c:f>Blad1!$A$4</c:f>
              <c:strCache>
                <c:ptCount val="1"/>
                <c:pt idx="0">
                  <c:v>Entre 4 et 6 mois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Blad1!$B$1:$C$1</c:f>
              <c:strCache>
                <c:ptCount val="2"/>
                <c:pt idx="0">
                  <c:v>Belgique</c:v>
                </c:pt>
                <c:pt idx="1">
                  <c:v>UE</c:v>
                </c:pt>
              </c:strCache>
            </c:strRef>
          </c:cat>
          <c:val>
            <c:numRef>
              <c:f>Blad1!$B$4:$C$4</c:f>
              <c:numCache>
                <c:formatCode>0.00%</c:formatCode>
                <c:ptCount val="2"/>
                <c:pt idx="0">
                  <c:v>0.1842</c:v>
                </c:pt>
                <c:pt idx="1">
                  <c:v>0.2273</c:v>
                </c:pt>
              </c:numCache>
            </c:numRef>
          </c:val>
          <c:extLst>
            <c:ext xmlns:c16="http://schemas.microsoft.com/office/drawing/2014/chart" uri="{C3380CC4-5D6E-409C-BE32-E72D297353CC}">
              <c16:uniqueId val="{00000002-E0B0-4462-BD40-8A2BDD4C61C9}"/>
            </c:ext>
          </c:extLst>
        </c:ser>
        <c:ser>
          <c:idx val="3"/>
          <c:order val="3"/>
          <c:tx>
            <c:strRef>
              <c:f>Blad1!$A$5</c:f>
              <c:strCache>
                <c:ptCount val="1"/>
                <c:pt idx="0">
                  <c:v>Entre 7 et 12 mois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Blad1!$B$1:$C$1</c:f>
              <c:strCache>
                <c:ptCount val="2"/>
                <c:pt idx="0">
                  <c:v>Belgique</c:v>
                </c:pt>
                <c:pt idx="1">
                  <c:v>UE</c:v>
                </c:pt>
              </c:strCache>
            </c:strRef>
          </c:cat>
          <c:val>
            <c:numRef>
              <c:f>Blad1!$B$5:$C$5</c:f>
              <c:numCache>
                <c:formatCode>0.00%</c:formatCode>
                <c:ptCount val="2"/>
                <c:pt idx="0">
                  <c:v>0.30620000000000003</c:v>
                </c:pt>
                <c:pt idx="1">
                  <c:v>0.38319999999999999</c:v>
                </c:pt>
              </c:numCache>
            </c:numRef>
          </c:val>
          <c:extLst>
            <c:ext xmlns:c16="http://schemas.microsoft.com/office/drawing/2014/chart" uri="{C3380CC4-5D6E-409C-BE32-E72D297353CC}">
              <c16:uniqueId val="{00000003-E0B0-4462-BD40-8A2BDD4C61C9}"/>
            </c:ext>
          </c:extLst>
        </c:ser>
        <c:ser>
          <c:idx val="4"/>
          <c:order val="4"/>
          <c:tx>
            <c:strRef>
              <c:f>Blad1!$A$6</c:f>
              <c:strCache>
                <c:ptCount val="1"/>
                <c:pt idx="0">
                  <c:v>Entre 13 et 24 mois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Blad1!$B$1:$C$1</c:f>
              <c:strCache>
                <c:ptCount val="2"/>
                <c:pt idx="0">
                  <c:v>Belgique</c:v>
                </c:pt>
                <c:pt idx="1">
                  <c:v>UE</c:v>
                </c:pt>
              </c:strCache>
            </c:strRef>
          </c:cat>
          <c:val>
            <c:numRef>
              <c:f>Blad1!$B$6:$C$6</c:f>
              <c:numCache>
                <c:formatCode>0.00%</c:formatCode>
                <c:ptCount val="2"/>
                <c:pt idx="0">
                  <c:v>6.5600000000000006E-2</c:v>
                </c:pt>
                <c:pt idx="1">
                  <c:v>0.14929999999999999</c:v>
                </c:pt>
              </c:numCache>
            </c:numRef>
          </c:val>
          <c:extLst>
            <c:ext xmlns:c16="http://schemas.microsoft.com/office/drawing/2014/chart" uri="{C3380CC4-5D6E-409C-BE32-E72D297353CC}">
              <c16:uniqueId val="{00000004-E0B0-4462-BD40-8A2BDD4C61C9}"/>
            </c:ext>
          </c:extLst>
        </c:ser>
        <c:dLbls>
          <c:dLblPos val="ctr"/>
          <c:showLegendKey val="0"/>
          <c:showVal val="1"/>
          <c:showCatName val="0"/>
          <c:showSerName val="0"/>
          <c:showPercent val="0"/>
          <c:showBubbleSize val="0"/>
        </c:dLbls>
        <c:gapWidth val="100"/>
        <c:overlap val="100"/>
        <c:axId val="1218403903"/>
        <c:axId val="1302298015"/>
      </c:barChart>
      <c:catAx>
        <c:axId val="1218403903"/>
        <c:scaling>
          <c:orientation val="minMax"/>
        </c:scaling>
        <c:delete val="0"/>
        <c:axPos val="b"/>
        <c:numFmt formatCode="General" sourceLinked="1"/>
        <c:majorTickMark val="none"/>
        <c:minorTickMark val="none"/>
        <c:tickLblPos val="nextTo"/>
        <c:spPr>
          <a:noFill/>
          <a:ln w="12700"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nl-BE"/>
          </a:p>
        </c:txPr>
        <c:crossAx val="1302298015"/>
        <c:crosses val="autoZero"/>
        <c:auto val="1"/>
        <c:lblAlgn val="ctr"/>
        <c:lblOffset val="100"/>
        <c:noMultiLvlLbl val="0"/>
      </c:catAx>
      <c:valAx>
        <c:axId val="1302298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nl-BE"/>
          </a:p>
        </c:txPr>
        <c:crossAx val="1218403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rgbClr val="002060"/>
      </a:solidFill>
      <a:round/>
    </a:ln>
    <a:effectLst>
      <a:outerShdw dist="152400" dir="2160000" algn="ctr" rotWithShape="0">
        <a:srgbClr val="00B0F0"/>
      </a:outerShdw>
    </a:effectLst>
  </c:spPr>
  <c:txPr>
    <a:bodyPr/>
    <a:lstStyle/>
    <a:p>
      <a:pPr>
        <a:defRPr/>
      </a:pPr>
      <a:endParaRPr lang="nl-B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BE" sz="1800" b="1" i="0" baseline="0">
                <a:effectLst/>
              </a:rPr>
              <a:t>Part des travailleurs pauvres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Blad1!$A$2</c:f>
              <c:strCache>
                <c:ptCount val="1"/>
                <c:pt idx="0">
                  <c:v>Travailleurs peu qualifiés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f>Blad1!$B$1:$D$1</c:f>
              <c:numCache>
                <c:formatCode>General</c:formatCode>
                <c:ptCount val="3"/>
                <c:pt idx="0">
                  <c:v>2011</c:v>
                </c:pt>
                <c:pt idx="1">
                  <c:v>2015</c:v>
                </c:pt>
                <c:pt idx="2">
                  <c:v>2019</c:v>
                </c:pt>
              </c:numCache>
            </c:numRef>
          </c:cat>
          <c:val>
            <c:numRef>
              <c:f>Blad1!$B$2:$D$2</c:f>
              <c:numCache>
                <c:formatCode>0.00%</c:formatCode>
                <c:ptCount val="3"/>
                <c:pt idx="0">
                  <c:v>8.5999999999999993E-2</c:v>
                </c:pt>
                <c:pt idx="1">
                  <c:v>9.1999999999999998E-2</c:v>
                </c:pt>
                <c:pt idx="2" formatCode="0%">
                  <c:v>0.12</c:v>
                </c:pt>
              </c:numCache>
            </c:numRef>
          </c:val>
          <c:smooth val="0"/>
          <c:extLst>
            <c:ext xmlns:c16="http://schemas.microsoft.com/office/drawing/2014/chart" uri="{C3380CC4-5D6E-409C-BE32-E72D297353CC}">
              <c16:uniqueId val="{00000000-3CB1-4F43-9E19-882BF2BF003F}"/>
            </c:ext>
          </c:extLst>
        </c:ser>
        <c:ser>
          <c:idx val="1"/>
          <c:order val="1"/>
          <c:tx>
            <c:strRef>
              <c:f>Blad1!$A$3</c:f>
              <c:strCache>
                <c:ptCount val="1"/>
                <c:pt idx="0">
                  <c:v>Travailleurs moyennement qualifiés</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Blad1!$B$1:$D$1</c:f>
              <c:numCache>
                <c:formatCode>General</c:formatCode>
                <c:ptCount val="3"/>
                <c:pt idx="0">
                  <c:v>2011</c:v>
                </c:pt>
                <c:pt idx="1">
                  <c:v>2015</c:v>
                </c:pt>
                <c:pt idx="2">
                  <c:v>2019</c:v>
                </c:pt>
              </c:numCache>
            </c:numRef>
          </c:cat>
          <c:val>
            <c:numRef>
              <c:f>Blad1!$B$3:$D$3</c:f>
              <c:numCache>
                <c:formatCode>0.00%</c:formatCode>
                <c:ptCount val="3"/>
                <c:pt idx="0">
                  <c:v>4.8000000000000001E-2</c:v>
                </c:pt>
                <c:pt idx="1">
                  <c:v>5.8000000000000003E-2</c:v>
                </c:pt>
                <c:pt idx="2">
                  <c:v>5.5E-2</c:v>
                </c:pt>
              </c:numCache>
            </c:numRef>
          </c:val>
          <c:smooth val="0"/>
          <c:extLst>
            <c:ext xmlns:c16="http://schemas.microsoft.com/office/drawing/2014/chart" uri="{C3380CC4-5D6E-409C-BE32-E72D297353CC}">
              <c16:uniqueId val="{00000001-3CB1-4F43-9E19-882BF2BF003F}"/>
            </c:ext>
          </c:extLst>
        </c:ser>
        <c:ser>
          <c:idx val="2"/>
          <c:order val="2"/>
          <c:tx>
            <c:strRef>
              <c:f>Blad1!$A$4</c:f>
              <c:strCache>
                <c:ptCount val="1"/>
                <c:pt idx="0">
                  <c:v>Travailleurs hautement qualifiés</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Blad1!$B$1:$D$1</c:f>
              <c:numCache>
                <c:formatCode>General</c:formatCode>
                <c:ptCount val="3"/>
                <c:pt idx="0">
                  <c:v>2011</c:v>
                </c:pt>
                <c:pt idx="1">
                  <c:v>2015</c:v>
                </c:pt>
                <c:pt idx="2">
                  <c:v>2019</c:v>
                </c:pt>
              </c:numCache>
            </c:numRef>
          </c:cat>
          <c:val>
            <c:numRef>
              <c:f>Blad1!$B$4:$D$4</c:f>
              <c:numCache>
                <c:formatCode>0.00%</c:formatCode>
                <c:ptCount val="3"/>
                <c:pt idx="0">
                  <c:v>2.1000000000000001E-2</c:v>
                </c:pt>
                <c:pt idx="1">
                  <c:v>2.5999999999999999E-2</c:v>
                </c:pt>
                <c:pt idx="2">
                  <c:v>2.5000000000000001E-2</c:v>
                </c:pt>
              </c:numCache>
            </c:numRef>
          </c:val>
          <c:smooth val="0"/>
          <c:extLst>
            <c:ext xmlns:c16="http://schemas.microsoft.com/office/drawing/2014/chart" uri="{C3380CC4-5D6E-409C-BE32-E72D297353CC}">
              <c16:uniqueId val="{00000002-3CB1-4F43-9E19-882BF2BF003F}"/>
            </c:ext>
          </c:extLst>
        </c:ser>
        <c:dLbls>
          <c:showLegendKey val="0"/>
          <c:showVal val="0"/>
          <c:showCatName val="0"/>
          <c:showSerName val="0"/>
          <c:showPercent val="0"/>
          <c:showBubbleSize val="0"/>
        </c:dLbls>
        <c:smooth val="0"/>
        <c:axId val="1218403903"/>
        <c:axId val="1302298015"/>
      </c:lineChart>
      <c:catAx>
        <c:axId val="1218403903"/>
        <c:scaling>
          <c:orientation val="minMax"/>
        </c:scaling>
        <c:delete val="0"/>
        <c:axPos val="b"/>
        <c:numFmt formatCode="General" sourceLinked="1"/>
        <c:majorTickMark val="none"/>
        <c:minorTickMark val="none"/>
        <c:tickLblPos val="nextTo"/>
        <c:spPr>
          <a:noFill/>
          <a:ln w="12700"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nl-BE"/>
          </a:p>
        </c:txPr>
        <c:crossAx val="1302298015"/>
        <c:crosses val="autoZero"/>
        <c:auto val="1"/>
        <c:lblAlgn val="ctr"/>
        <c:lblOffset val="100"/>
        <c:noMultiLvlLbl val="0"/>
      </c:catAx>
      <c:valAx>
        <c:axId val="1302298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nl-BE"/>
          </a:p>
        </c:txPr>
        <c:crossAx val="1218403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rgbClr val="002060"/>
      </a:solidFill>
      <a:round/>
    </a:ln>
    <a:effectLst>
      <a:outerShdw dist="152400" dir="2160000" algn="ctr" rotWithShape="0">
        <a:srgbClr val="00B0F0"/>
      </a:outerShdw>
    </a:effectLst>
  </c:spPr>
  <c:txPr>
    <a:bodyPr/>
    <a:lstStyle/>
    <a:p>
      <a:pPr>
        <a:defRPr/>
      </a:pPr>
      <a:endParaRPr lang="nl-B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Sheet4!$B$2</c:f>
              <c:strCache>
                <c:ptCount val="1"/>
                <c:pt idx="0">
                  <c:v>Taux d'imposition PME (avant 2019)</c:v>
                </c:pt>
              </c:strCache>
            </c:strRef>
          </c:tx>
          <c:spPr>
            <a:ln w="28575" cap="rnd">
              <a:solidFill>
                <a:schemeClr val="accent2"/>
              </a:solidFill>
              <a:round/>
            </a:ln>
            <a:effectLst/>
          </c:spPr>
          <c:marker>
            <c:symbol val="none"/>
          </c:marker>
          <c:cat>
            <c:strRef>
              <c:f>Sheet4!$A$2:$A$68</c:f>
              <c:strCache>
                <c:ptCount val="66"/>
                <c:pt idx="0">
                  <c:v>10.000</c:v>
                </c:pt>
                <c:pt idx="1">
                  <c:v>15.000</c:v>
                </c:pt>
                <c:pt idx="2">
                  <c:v>20.000</c:v>
                </c:pt>
                <c:pt idx="3">
                  <c:v>25.000</c:v>
                </c:pt>
                <c:pt idx="4">
                  <c:v>30.000</c:v>
                </c:pt>
                <c:pt idx="5">
                  <c:v>36.000</c:v>
                </c:pt>
                <c:pt idx="6">
                  <c:v>40.000</c:v>
                </c:pt>
                <c:pt idx="7">
                  <c:v>45.000</c:v>
                </c:pt>
                <c:pt idx="8">
                  <c:v>50.000</c:v>
                </c:pt>
                <c:pt idx="9">
                  <c:v>55.000</c:v>
                </c:pt>
                <c:pt idx="10">
                  <c:v>60.000</c:v>
                </c:pt>
                <c:pt idx="11">
                  <c:v>65.000</c:v>
                </c:pt>
                <c:pt idx="12">
                  <c:v>70.000</c:v>
                </c:pt>
                <c:pt idx="13">
                  <c:v>75.000</c:v>
                </c:pt>
                <c:pt idx="14">
                  <c:v>80.000</c:v>
                </c:pt>
                <c:pt idx="15">
                  <c:v>85.000</c:v>
                </c:pt>
                <c:pt idx="16">
                  <c:v>90.000</c:v>
                </c:pt>
                <c:pt idx="17">
                  <c:v>95.000</c:v>
                </c:pt>
                <c:pt idx="18">
                  <c:v>100.000</c:v>
                </c:pt>
                <c:pt idx="19">
                  <c:v>105.000</c:v>
                </c:pt>
                <c:pt idx="20">
                  <c:v>110.000</c:v>
                </c:pt>
                <c:pt idx="21">
                  <c:v>115.000</c:v>
                </c:pt>
                <c:pt idx="22">
                  <c:v>120.000</c:v>
                </c:pt>
                <c:pt idx="23">
                  <c:v>125.000</c:v>
                </c:pt>
                <c:pt idx="24">
                  <c:v>130.000</c:v>
                </c:pt>
                <c:pt idx="25">
                  <c:v>135.000</c:v>
                </c:pt>
                <c:pt idx="26">
                  <c:v>140.000</c:v>
                </c:pt>
                <c:pt idx="27">
                  <c:v>145.000</c:v>
                </c:pt>
                <c:pt idx="28">
                  <c:v>150.000</c:v>
                </c:pt>
                <c:pt idx="29">
                  <c:v>155.000</c:v>
                </c:pt>
                <c:pt idx="30">
                  <c:v>160.000</c:v>
                </c:pt>
                <c:pt idx="31">
                  <c:v>165.000</c:v>
                </c:pt>
                <c:pt idx="32">
                  <c:v>170.000</c:v>
                </c:pt>
                <c:pt idx="33">
                  <c:v>175.000</c:v>
                </c:pt>
                <c:pt idx="34">
                  <c:v>180.000</c:v>
                </c:pt>
                <c:pt idx="35">
                  <c:v>185.000</c:v>
                </c:pt>
                <c:pt idx="36">
                  <c:v>190.000</c:v>
                </c:pt>
                <c:pt idx="37">
                  <c:v>195.000</c:v>
                </c:pt>
                <c:pt idx="38">
                  <c:v>200.000</c:v>
                </c:pt>
                <c:pt idx="39">
                  <c:v>205.000</c:v>
                </c:pt>
                <c:pt idx="40">
                  <c:v>210.000</c:v>
                </c:pt>
                <c:pt idx="41">
                  <c:v>215.000</c:v>
                </c:pt>
                <c:pt idx="42">
                  <c:v>220.000</c:v>
                </c:pt>
                <c:pt idx="43">
                  <c:v>225.000</c:v>
                </c:pt>
                <c:pt idx="44">
                  <c:v>230.000</c:v>
                </c:pt>
                <c:pt idx="45">
                  <c:v>235.000</c:v>
                </c:pt>
                <c:pt idx="46">
                  <c:v>240.000</c:v>
                </c:pt>
                <c:pt idx="47">
                  <c:v>245.000</c:v>
                </c:pt>
                <c:pt idx="48">
                  <c:v>250.000</c:v>
                </c:pt>
                <c:pt idx="49">
                  <c:v>255.000</c:v>
                </c:pt>
                <c:pt idx="50">
                  <c:v>260.000</c:v>
                </c:pt>
                <c:pt idx="51">
                  <c:v>265.000</c:v>
                </c:pt>
                <c:pt idx="52">
                  <c:v>270.000</c:v>
                </c:pt>
                <c:pt idx="53">
                  <c:v>275.000</c:v>
                </c:pt>
                <c:pt idx="54">
                  <c:v>280.000</c:v>
                </c:pt>
                <c:pt idx="55">
                  <c:v>285.000</c:v>
                </c:pt>
                <c:pt idx="56">
                  <c:v>290.000</c:v>
                </c:pt>
                <c:pt idx="57">
                  <c:v>295.000</c:v>
                </c:pt>
                <c:pt idx="58">
                  <c:v>300.000</c:v>
                </c:pt>
                <c:pt idx="59">
                  <c:v>305.000</c:v>
                </c:pt>
                <c:pt idx="60">
                  <c:v>310.000</c:v>
                </c:pt>
                <c:pt idx="61">
                  <c:v>315.000</c:v>
                </c:pt>
                <c:pt idx="62">
                  <c:v>320.000</c:v>
                </c:pt>
                <c:pt idx="63">
                  <c:v>325.000</c:v>
                </c:pt>
                <c:pt idx="64">
                  <c:v>330.000</c:v>
                </c:pt>
                <c:pt idx="65">
                  <c:v>335.000</c:v>
                </c:pt>
              </c:strCache>
              <c:extLst/>
            </c:strRef>
          </c:cat>
          <c:val>
            <c:numRef>
              <c:f>Sheet4!$B$3:$B$68</c:f>
              <c:numCache>
                <c:formatCode>0.00%</c:formatCode>
                <c:ptCount val="65"/>
                <c:pt idx="0">
                  <c:v>0.26654166666666668</c:v>
                </c:pt>
                <c:pt idx="1">
                  <c:v>0.31655</c:v>
                </c:pt>
                <c:pt idx="2">
                  <c:v>0.37424000000000002</c:v>
                </c:pt>
                <c:pt idx="3">
                  <c:v>0.41768333333333335</c:v>
                </c:pt>
                <c:pt idx="4">
                  <c:v>0.45723611111111112</c:v>
                </c:pt>
                <c:pt idx="5">
                  <c:v>0.45848749999999999</c:v>
                </c:pt>
                <c:pt idx="6">
                  <c:v>0.45973888888888886</c:v>
                </c:pt>
                <c:pt idx="7">
                  <c:v>0.46073999999999998</c:v>
                </c:pt>
                <c:pt idx="8">
                  <c:v>0.46155909090909092</c:v>
                </c:pt>
                <c:pt idx="9">
                  <c:v>0.46224166666666666</c:v>
                </c:pt>
                <c:pt idx="10">
                  <c:v>0.46572692307692309</c:v>
                </c:pt>
                <c:pt idx="11">
                  <c:v>0.46938928571428573</c:v>
                </c:pt>
                <c:pt idx="12">
                  <c:v>0.47256333333333334</c:v>
                </c:pt>
                <c:pt idx="13">
                  <c:v>0.47534062500000002</c:v>
                </c:pt>
                <c:pt idx="14">
                  <c:v>0.47779117647058822</c:v>
                </c:pt>
                <c:pt idx="15">
                  <c:v>0.47996944444444445</c:v>
                </c:pt>
                <c:pt idx="16">
                  <c:v>0.48191842105263155</c:v>
                </c:pt>
                <c:pt idx="17">
                  <c:v>0.48367250000000001</c:v>
                </c:pt>
                <c:pt idx="18">
                  <c:v>0.48525952380952381</c:v>
                </c:pt>
                <c:pt idx="19">
                  <c:v>0.48670227272727273</c:v>
                </c:pt>
                <c:pt idx="20">
                  <c:v>0.48801956521739132</c:v>
                </c:pt>
                <c:pt idx="21">
                  <c:v>0.48922708333333331</c:v>
                </c:pt>
                <c:pt idx="22">
                  <c:v>0.490338</c:v>
                </c:pt>
                <c:pt idx="23">
                  <c:v>0.49211730769230771</c:v>
                </c:pt>
                <c:pt idx="24">
                  <c:v>0.49394629629629627</c:v>
                </c:pt>
                <c:pt idx="25">
                  <c:v>0.49564464285714288</c:v>
                </c:pt>
                <c:pt idx="26">
                  <c:v>0.49722586206896552</c:v>
                </c:pt>
                <c:pt idx="27">
                  <c:v>0.49870166666666665</c:v>
                </c:pt>
                <c:pt idx="28">
                  <c:v>0.50008225806451612</c:v>
                </c:pt>
                <c:pt idx="29">
                  <c:v>0.50137656249999996</c:v>
                </c:pt>
                <c:pt idx="30">
                  <c:v>0.50259242424242423</c:v>
                </c:pt>
                <c:pt idx="31">
                  <c:v>0.50373676470588236</c:v>
                </c:pt>
                <c:pt idx="32">
                  <c:v>0.50481571428571426</c:v>
                </c:pt>
                <c:pt idx="33">
                  <c:v>0.50583472222222226</c:v>
                </c:pt>
                <c:pt idx="34">
                  <c:v>0.50679864864864865</c:v>
                </c:pt>
                <c:pt idx="35">
                  <c:v>0.50771184210526321</c:v>
                </c:pt>
                <c:pt idx="36">
                  <c:v>0.50857820512820517</c:v>
                </c:pt>
                <c:pt idx="37">
                  <c:v>0.50940125000000003</c:v>
                </c:pt>
                <c:pt idx="38">
                  <c:v>0.51018414634146336</c:v>
                </c:pt>
                <c:pt idx="39">
                  <c:v>0.51092976190476191</c:v>
                </c:pt>
                <c:pt idx="40">
                  <c:v>0.51164069767441855</c:v>
                </c:pt>
                <c:pt idx="41">
                  <c:v>0.5123193181818182</c:v>
                </c:pt>
                <c:pt idx="42">
                  <c:v>0.5129677777777778</c:v>
                </c:pt>
                <c:pt idx="43">
                  <c:v>0.51358804347826092</c:v>
                </c:pt>
                <c:pt idx="44">
                  <c:v>0.51418191489361698</c:v>
                </c:pt>
                <c:pt idx="45">
                  <c:v>0.51475104166666663</c:v>
                </c:pt>
                <c:pt idx="46">
                  <c:v>0.51529693877551019</c:v>
                </c:pt>
                <c:pt idx="47">
                  <c:v>0.51582099999999997</c:v>
                </c:pt>
                <c:pt idx="48">
                  <c:v>0.51632450980392153</c:v>
                </c:pt>
                <c:pt idx="49">
                  <c:v>0.51680865384615382</c:v>
                </c:pt>
                <c:pt idx="50">
                  <c:v>0.5172745283018868</c:v>
                </c:pt>
                <c:pt idx="51">
                  <c:v>0.51772314814814813</c:v>
                </c:pt>
                <c:pt idx="52">
                  <c:v>0.51815545454545453</c:v>
                </c:pt>
                <c:pt idx="53">
                  <c:v>0.51857232142857146</c:v>
                </c:pt>
                <c:pt idx="54">
                  <c:v>0.51897456140350873</c:v>
                </c:pt>
                <c:pt idx="55">
                  <c:v>0.51936293103448272</c:v>
                </c:pt>
                <c:pt idx="56">
                  <c:v>0.51973813559322035</c:v>
                </c:pt>
                <c:pt idx="57">
                  <c:v>0.52010083333333335</c:v>
                </c:pt>
                <c:pt idx="58">
                  <c:v>0.52045163934426231</c:v>
                </c:pt>
                <c:pt idx="59">
                  <c:v>0.5207911290322581</c:v>
                </c:pt>
                <c:pt idx="60">
                  <c:v>0.52111984126984123</c:v>
                </c:pt>
                <c:pt idx="61">
                  <c:v>0.52143828125000002</c:v>
                </c:pt>
                <c:pt idx="62">
                  <c:v>0.52174692307692305</c:v>
                </c:pt>
                <c:pt idx="63">
                  <c:v>0.52204621212121216</c:v>
                </c:pt>
                <c:pt idx="64">
                  <c:v>0.52233656716417909</c:v>
                </c:pt>
              </c:numCache>
              <c:extLst/>
            </c:numRef>
          </c:val>
          <c:smooth val="0"/>
          <c:extLst>
            <c:ext xmlns:c16="http://schemas.microsoft.com/office/drawing/2014/chart" uri="{C3380CC4-5D6E-409C-BE32-E72D297353CC}">
              <c16:uniqueId val="{00000000-BF9C-4FE3-AFD9-412163DC17E1}"/>
            </c:ext>
          </c:extLst>
        </c:ser>
        <c:ser>
          <c:idx val="2"/>
          <c:order val="1"/>
          <c:tx>
            <c:strRef>
              <c:f>Sheet4!$F$2</c:f>
              <c:strCache>
                <c:ptCount val="1"/>
                <c:pt idx="0">
                  <c:v>Taux d'imposition PME (après 2019)</c:v>
                </c:pt>
              </c:strCache>
            </c:strRef>
          </c:tx>
          <c:spPr>
            <a:ln w="28575" cap="rnd">
              <a:solidFill>
                <a:schemeClr val="accent3"/>
              </a:solidFill>
              <a:round/>
            </a:ln>
            <a:effectLst/>
          </c:spPr>
          <c:marker>
            <c:symbol val="none"/>
          </c:marker>
          <c:cat>
            <c:strRef>
              <c:f>Sheet4!$A$2:$A$68</c:f>
              <c:strCache>
                <c:ptCount val="66"/>
                <c:pt idx="0">
                  <c:v>10.000</c:v>
                </c:pt>
                <c:pt idx="1">
                  <c:v>15.000</c:v>
                </c:pt>
                <c:pt idx="2">
                  <c:v>20.000</c:v>
                </c:pt>
                <c:pt idx="3">
                  <c:v>25.000</c:v>
                </c:pt>
                <c:pt idx="4">
                  <c:v>30.000</c:v>
                </c:pt>
                <c:pt idx="5">
                  <c:v>36.000</c:v>
                </c:pt>
                <c:pt idx="6">
                  <c:v>40.000</c:v>
                </c:pt>
                <c:pt idx="7">
                  <c:v>45.000</c:v>
                </c:pt>
                <c:pt idx="8">
                  <c:v>50.000</c:v>
                </c:pt>
                <c:pt idx="9">
                  <c:v>55.000</c:v>
                </c:pt>
                <c:pt idx="10">
                  <c:v>60.000</c:v>
                </c:pt>
                <c:pt idx="11">
                  <c:v>65.000</c:v>
                </c:pt>
                <c:pt idx="12">
                  <c:v>70.000</c:v>
                </c:pt>
                <c:pt idx="13">
                  <c:v>75.000</c:v>
                </c:pt>
                <c:pt idx="14">
                  <c:v>80.000</c:v>
                </c:pt>
                <c:pt idx="15">
                  <c:v>85.000</c:v>
                </c:pt>
                <c:pt idx="16">
                  <c:v>90.000</c:v>
                </c:pt>
                <c:pt idx="17">
                  <c:v>95.000</c:v>
                </c:pt>
                <c:pt idx="18">
                  <c:v>100.000</c:v>
                </c:pt>
                <c:pt idx="19">
                  <c:v>105.000</c:v>
                </c:pt>
                <c:pt idx="20">
                  <c:v>110.000</c:v>
                </c:pt>
                <c:pt idx="21">
                  <c:v>115.000</c:v>
                </c:pt>
                <c:pt idx="22">
                  <c:v>120.000</c:v>
                </c:pt>
                <c:pt idx="23">
                  <c:v>125.000</c:v>
                </c:pt>
                <c:pt idx="24">
                  <c:v>130.000</c:v>
                </c:pt>
                <c:pt idx="25">
                  <c:v>135.000</c:v>
                </c:pt>
                <c:pt idx="26">
                  <c:v>140.000</c:v>
                </c:pt>
                <c:pt idx="27">
                  <c:v>145.000</c:v>
                </c:pt>
                <c:pt idx="28">
                  <c:v>150.000</c:v>
                </c:pt>
                <c:pt idx="29">
                  <c:v>155.000</c:v>
                </c:pt>
                <c:pt idx="30">
                  <c:v>160.000</c:v>
                </c:pt>
                <c:pt idx="31">
                  <c:v>165.000</c:v>
                </c:pt>
                <c:pt idx="32">
                  <c:v>170.000</c:v>
                </c:pt>
                <c:pt idx="33">
                  <c:v>175.000</c:v>
                </c:pt>
                <c:pt idx="34">
                  <c:v>180.000</c:v>
                </c:pt>
                <c:pt idx="35">
                  <c:v>185.000</c:v>
                </c:pt>
                <c:pt idx="36">
                  <c:v>190.000</c:v>
                </c:pt>
                <c:pt idx="37">
                  <c:v>195.000</c:v>
                </c:pt>
                <c:pt idx="38">
                  <c:v>200.000</c:v>
                </c:pt>
                <c:pt idx="39">
                  <c:v>205.000</c:v>
                </c:pt>
                <c:pt idx="40">
                  <c:v>210.000</c:v>
                </c:pt>
                <c:pt idx="41">
                  <c:v>215.000</c:v>
                </c:pt>
                <c:pt idx="42">
                  <c:v>220.000</c:v>
                </c:pt>
                <c:pt idx="43">
                  <c:v>225.000</c:v>
                </c:pt>
                <c:pt idx="44">
                  <c:v>230.000</c:v>
                </c:pt>
                <c:pt idx="45">
                  <c:v>235.000</c:v>
                </c:pt>
                <c:pt idx="46">
                  <c:v>240.000</c:v>
                </c:pt>
                <c:pt idx="47">
                  <c:v>245.000</c:v>
                </c:pt>
                <c:pt idx="48">
                  <c:v>250.000</c:v>
                </c:pt>
                <c:pt idx="49">
                  <c:v>255.000</c:v>
                </c:pt>
                <c:pt idx="50">
                  <c:v>260.000</c:v>
                </c:pt>
                <c:pt idx="51">
                  <c:v>265.000</c:v>
                </c:pt>
                <c:pt idx="52">
                  <c:v>270.000</c:v>
                </c:pt>
                <c:pt idx="53">
                  <c:v>275.000</c:v>
                </c:pt>
                <c:pt idx="54">
                  <c:v>280.000</c:v>
                </c:pt>
                <c:pt idx="55">
                  <c:v>285.000</c:v>
                </c:pt>
                <c:pt idx="56">
                  <c:v>290.000</c:v>
                </c:pt>
                <c:pt idx="57">
                  <c:v>295.000</c:v>
                </c:pt>
                <c:pt idx="58">
                  <c:v>300.000</c:v>
                </c:pt>
                <c:pt idx="59">
                  <c:v>305.000</c:v>
                </c:pt>
                <c:pt idx="60">
                  <c:v>310.000</c:v>
                </c:pt>
                <c:pt idx="61">
                  <c:v>315.000</c:v>
                </c:pt>
                <c:pt idx="62">
                  <c:v>320.000</c:v>
                </c:pt>
                <c:pt idx="63">
                  <c:v>325.000</c:v>
                </c:pt>
                <c:pt idx="64">
                  <c:v>330.000</c:v>
                </c:pt>
                <c:pt idx="65">
                  <c:v>335.000</c:v>
                </c:pt>
              </c:strCache>
              <c:extLst/>
            </c:strRef>
          </c:cat>
          <c:val>
            <c:numRef>
              <c:f>Sheet4!$F$3:$F$68</c:f>
              <c:numCache>
                <c:formatCode>0.00%</c:formatCode>
                <c:ptCount val="65"/>
                <c:pt idx="0">
                  <c:v>0.21529166666666666</c:v>
                </c:pt>
                <c:pt idx="1">
                  <c:v>0.24812500000000001</c:v>
                </c:pt>
                <c:pt idx="2">
                  <c:v>0.29224</c:v>
                </c:pt>
                <c:pt idx="3">
                  <c:v>0.33069999999999999</c:v>
                </c:pt>
                <c:pt idx="4">
                  <c:v>0.36498611111111112</c:v>
                </c:pt>
                <c:pt idx="5">
                  <c:v>0.38476250000000001</c:v>
                </c:pt>
                <c:pt idx="6">
                  <c:v>0.40453888888888889</c:v>
                </c:pt>
                <c:pt idx="7">
                  <c:v>0.40808499999999998</c:v>
                </c:pt>
                <c:pt idx="8">
                  <c:v>0.41098636363636365</c:v>
                </c:pt>
                <c:pt idx="9">
                  <c:v>0.41340416666666668</c:v>
                </c:pt>
                <c:pt idx="10">
                  <c:v>0.41544999999999999</c:v>
                </c:pt>
                <c:pt idx="11">
                  <c:v>0.41720357142857145</c:v>
                </c:pt>
                <c:pt idx="12">
                  <c:v>0.41872333333333334</c:v>
                </c:pt>
                <c:pt idx="13">
                  <c:v>0.42005312500000003</c:v>
                </c:pt>
                <c:pt idx="14">
                  <c:v>0.42122647058823531</c:v>
                </c:pt>
                <c:pt idx="15">
                  <c:v>0.42226944444444442</c:v>
                </c:pt>
                <c:pt idx="16">
                  <c:v>0.42320263157894739</c:v>
                </c:pt>
                <c:pt idx="17">
                  <c:v>0.42404249999999999</c:v>
                </c:pt>
                <c:pt idx="18">
                  <c:v>0.42480238095238093</c:v>
                </c:pt>
                <c:pt idx="19">
                  <c:v>0.4254931818181818</c:v>
                </c:pt>
                <c:pt idx="20">
                  <c:v>0.42612391304347824</c:v>
                </c:pt>
                <c:pt idx="21">
                  <c:v>0.42670208333333332</c:v>
                </c:pt>
                <c:pt idx="22">
                  <c:v>0.427234</c:v>
                </c:pt>
                <c:pt idx="23">
                  <c:v>0.42772500000000002</c:v>
                </c:pt>
                <c:pt idx="24">
                  <c:v>0.42817962962962963</c:v>
                </c:pt>
                <c:pt idx="25">
                  <c:v>0.4286017857142857</c:v>
                </c:pt>
                <c:pt idx="26">
                  <c:v>0.42899482758620688</c:v>
                </c:pt>
                <c:pt idx="27">
                  <c:v>0.43052833333333335</c:v>
                </c:pt>
                <c:pt idx="28">
                  <c:v>0.43196290322580644</c:v>
                </c:pt>
                <c:pt idx="29">
                  <c:v>0.4333078125</c:v>
                </c:pt>
                <c:pt idx="30">
                  <c:v>0.43457121212121214</c:v>
                </c:pt>
                <c:pt idx="31">
                  <c:v>0.43576029411764705</c:v>
                </c:pt>
                <c:pt idx="32">
                  <c:v>0.43688142857142859</c:v>
                </c:pt>
                <c:pt idx="33">
                  <c:v>0.43794027777777778</c:v>
                </c:pt>
                <c:pt idx="34">
                  <c:v>0.43894189189189187</c:v>
                </c:pt>
                <c:pt idx="35">
                  <c:v>0.43989078947368421</c:v>
                </c:pt>
                <c:pt idx="36">
                  <c:v>0.44079102564102562</c:v>
                </c:pt>
                <c:pt idx="37">
                  <c:v>0.44164625000000002</c:v>
                </c:pt>
                <c:pt idx="38">
                  <c:v>0.442459756097561</c:v>
                </c:pt>
                <c:pt idx="39">
                  <c:v>0.44323452380952383</c:v>
                </c:pt>
                <c:pt idx="40">
                  <c:v>0.44397325581395347</c:v>
                </c:pt>
                <c:pt idx="41">
                  <c:v>0.44467840909090911</c:v>
                </c:pt>
                <c:pt idx="42">
                  <c:v>0.4453522222222222</c:v>
                </c:pt>
                <c:pt idx="43">
                  <c:v>0.4459967391304348</c:v>
                </c:pt>
                <c:pt idx="44">
                  <c:v>0.44661382978723402</c:v>
                </c:pt>
                <c:pt idx="45">
                  <c:v>0.44720520833333333</c:v>
                </c:pt>
                <c:pt idx="46">
                  <c:v>0.44777244897959184</c:v>
                </c:pt>
                <c:pt idx="47">
                  <c:v>0.44831700000000002</c:v>
                </c:pt>
                <c:pt idx="48">
                  <c:v>0.4488401960784314</c:v>
                </c:pt>
                <c:pt idx="49">
                  <c:v>0.44934326923076923</c:v>
                </c:pt>
                <c:pt idx="50">
                  <c:v>0.44982735849056604</c:v>
                </c:pt>
                <c:pt idx="51">
                  <c:v>0.45029351851851851</c:v>
                </c:pt>
                <c:pt idx="52">
                  <c:v>0.45074272727272729</c:v>
                </c:pt>
                <c:pt idx="53">
                  <c:v>0.45117589285714288</c:v>
                </c:pt>
                <c:pt idx="54">
                  <c:v>0.4515938596491228</c:v>
                </c:pt>
                <c:pt idx="55">
                  <c:v>0.45199741379310343</c:v>
                </c:pt>
                <c:pt idx="56">
                  <c:v>0.4523872881355932</c:v>
                </c:pt>
                <c:pt idx="57">
                  <c:v>0.45276416666666669</c:v>
                </c:pt>
                <c:pt idx="58">
                  <c:v>0.45312868852459015</c:v>
                </c:pt>
                <c:pt idx="59">
                  <c:v>0.45348145161290321</c:v>
                </c:pt>
                <c:pt idx="60">
                  <c:v>0.45382301587301588</c:v>
                </c:pt>
                <c:pt idx="61">
                  <c:v>0.45415390625000002</c:v>
                </c:pt>
                <c:pt idx="62">
                  <c:v>0.45447461538461537</c:v>
                </c:pt>
                <c:pt idx="63">
                  <c:v>0.45478560606060608</c:v>
                </c:pt>
                <c:pt idx="64">
                  <c:v>0.45508731343283582</c:v>
                </c:pt>
              </c:numCache>
              <c:extLst/>
            </c:numRef>
          </c:val>
          <c:smooth val="0"/>
          <c:extLst>
            <c:ext xmlns:c16="http://schemas.microsoft.com/office/drawing/2014/chart" uri="{C3380CC4-5D6E-409C-BE32-E72D297353CC}">
              <c16:uniqueId val="{00000001-BF9C-4FE3-AFD9-412163DC17E1}"/>
            </c:ext>
          </c:extLst>
        </c:ser>
        <c:ser>
          <c:idx val="0"/>
          <c:order val="2"/>
          <c:tx>
            <c:strRef>
              <c:f>Sheet4!$D$2</c:f>
              <c:strCache>
                <c:ptCount val="1"/>
                <c:pt idx="0">
                  <c:v>Taux d'imposition Indépendant</c:v>
                </c:pt>
              </c:strCache>
            </c:strRef>
          </c:tx>
          <c:spPr>
            <a:ln w="28575" cap="rnd">
              <a:solidFill>
                <a:schemeClr val="accent1"/>
              </a:solidFill>
              <a:round/>
            </a:ln>
            <a:effectLst/>
          </c:spPr>
          <c:marker>
            <c:symbol val="none"/>
          </c:marker>
          <c:cat>
            <c:strLit>
              <c:ptCount val="65"/>
              <c:pt idx="0">
                <c:v>10.000</c:v>
              </c:pt>
              <c:pt idx="1">
                <c:v>15.000</c:v>
              </c:pt>
              <c:pt idx="2">
                <c:v>20.000</c:v>
              </c:pt>
              <c:pt idx="3">
                <c:v>25.000</c:v>
              </c:pt>
              <c:pt idx="4">
                <c:v>30.000</c:v>
              </c:pt>
              <c:pt idx="5">
                <c:v>36.000</c:v>
              </c:pt>
              <c:pt idx="6">
                <c:v>40.000</c:v>
              </c:pt>
              <c:pt idx="7">
                <c:v>45.000</c:v>
              </c:pt>
              <c:pt idx="8">
                <c:v>50.000</c:v>
              </c:pt>
              <c:pt idx="9">
                <c:v>55.000</c:v>
              </c:pt>
              <c:pt idx="10">
                <c:v>60.000</c:v>
              </c:pt>
              <c:pt idx="11">
                <c:v>65.000</c:v>
              </c:pt>
              <c:pt idx="12">
                <c:v>70.000</c:v>
              </c:pt>
              <c:pt idx="13">
                <c:v>75.000</c:v>
              </c:pt>
              <c:pt idx="14">
                <c:v>80.000</c:v>
              </c:pt>
              <c:pt idx="15">
                <c:v>85.000</c:v>
              </c:pt>
              <c:pt idx="16">
                <c:v>90.000</c:v>
              </c:pt>
              <c:pt idx="17">
                <c:v>95.000</c:v>
              </c:pt>
              <c:pt idx="18">
                <c:v>100.000</c:v>
              </c:pt>
              <c:pt idx="19">
                <c:v>105.000</c:v>
              </c:pt>
              <c:pt idx="20">
                <c:v>110.000</c:v>
              </c:pt>
              <c:pt idx="21">
                <c:v>115.000</c:v>
              </c:pt>
              <c:pt idx="22">
                <c:v>120.000</c:v>
              </c:pt>
              <c:pt idx="23">
                <c:v>125.000</c:v>
              </c:pt>
              <c:pt idx="24">
                <c:v>130.000</c:v>
              </c:pt>
              <c:pt idx="25">
                <c:v>135.000</c:v>
              </c:pt>
              <c:pt idx="26">
                <c:v>140.000</c:v>
              </c:pt>
              <c:pt idx="27">
                <c:v>145.000</c:v>
              </c:pt>
              <c:pt idx="28">
                <c:v>150.000</c:v>
              </c:pt>
              <c:pt idx="29">
                <c:v>155.000</c:v>
              </c:pt>
              <c:pt idx="30">
                <c:v>160.000</c:v>
              </c:pt>
              <c:pt idx="31">
                <c:v>165.000</c:v>
              </c:pt>
              <c:pt idx="32">
                <c:v>170.000</c:v>
              </c:pt>
              <c:pt idx="33">
                <c:v>175.000</c:v>
              </c:pt>
              <c:pt idx="34">
                <c:v>180.000</c:v>
              </c:pt>
              <c:pt idx="35">
                <c:v>185.000</c:v>
              </c:pt>
              <c:pt idx="36">
                <c:v>190.000</c:v>
              </c:pt>
              <c:pt idx="37">
                <c:v>195.000</c:v>
              </c:pt>
              <c:pt idx="38">
                <c:v>200.000</c:v>
              </c:pt>
              <c:pt idx="39">
                <c:v>205.000</c:v>
              </c:pt>
              <c:pt idx="40">
                <c:v>210.000</c:v>
              </c:pt>
              <c:pt idx="41">
                <c:v>215.000</c:v>
              </c:pt>
              <c:pt idx="42">
                <c:v>220.000</c:v>
              </c:pt>
              <c:pt idx="43">
                <c:v>225.000</c:v>
              </c:pt>
              <c:pt idx="44">
                <c:v>230.000</c:v>
              </c:pt>
              <c:pt idx="45">
                <c:v>235.000</c:v>
              </c:pt>
              <c:pt idx="46">
                <c:v>240.000</c:v>
              </c:pt>
              <c:pt idx="47">
                <c:v>245.000</c:v>
              </c:pt>
              <c:pt idx="48">
                <c:v>250.000</c:v>
              </c:pt>
              <c:pt idx="49">
                <c:v>255.000</c:v>
              </c:pt>
              <c:pt idx="50">
                <c:v>260.000</c:v>
              </c:pt>
              <c:pt idx="51">
                <c:v>265.000</c:v>
              </c:pt>
              <c:pt idx="52">
                <c:v>270.000</c:v>
              </c:pt>
              <c:pt idx="53">
                <c:v>275.000</c:v>
              </c:pt>
              <c:pt idx="54">
                <c:v>280.000</c:v>
              </c:pt>
              <c:pt idx="55">
                <c:v>285.000</c:v>
              </c:pt>
              <c:pt idx="56">
                <c:v>290.000</c:v>
              </c:pt>
              <c:pt idx="57">
                <c:v>295.000</c:v>
              </c:pt>
              <c:pt idx="58">
                <c:v>300.000</c:v>
              </c:pt>
              <c:pt idx="59">
                <c:v>305.000</c:v>
              </c:pt>
              <c:pt idx="60">
                <c:v>310.000</c:v>
              </c:pt>
              <c:pt idx="61">
                <c:v>315.000</c:v>
              </c:pt>
              <c:pt idx="62">
                <c:v>320.000</c:v>
              </c:pt>
              <c:pt idx="63">
                <c:v>325.000</c:v>
              </c:pt>
              <c:pt idx="64">
                <c:v>330.000</c:v>
              </c:pt>
              <c:extLst>
                <c:ext xmlns:c15="http://schemas.microsoft.com/office/drawing/2012/chart" uri="{02D57815-91ED-43cb-92C2-25804820EDAC}">
                  <c15:autoCat val="1"/>
                </c:ext>
              </c:extLst>
            </c:strLit>
          </c:cat>
          <c:val>
            <c:numRef>
              <c:f>Sheet4!$D$3:$D$68</c:f>
              <c:numCache>
                <c:formatCode>0.00%</c:formatCode>
                <c:ptCount val="65"/>
                <c:pt idx="0">
                  <c:v>0.27491666666666664</c:v>
                </c:pt>
                <c:pt idx="1">
                  <c:v>0.32895000000000002</c:v>
                </c:pt>
                <c:pt idx="2">
                  <c:v>0.36775999999999998</c:v>
                </c:pt>
                <c:pt idx="3">
                  <c:v>0.39623333333333333</c:v>
                </c:pt>
                <c:pt idx="4">
                  <c:v>0.42398611111111112</c:v>
                </c:pt>
                <c:pt idx="5">
                  <c:v>0.43786249999999999</c:v>
                </c:pt>
                <c:pt idx="6">
                  <c:v>0.45173888888888891</c:v>
                </c:pt>
                <c:pt idx="7">
                  <c:v>0.46293000000000001</c:v>
                </c:pt>
                <c:pt idx="8">
                  <c:v>0.47561818181818183</c:v>
                </c:pt>
                <c:pt idx="9">
                  <c:v>0.48608368061666662</c:v>
                </c:pt>
                <c:pt idx="10">
                  <c:v>0.4926003205692307</c:v>
                </c:pt>
                <c:pt idx="11">
                  <c:v>0.4981860119571429</c:v>
                </c:pt>
                <c:pt idx="12">
                  <c:v>0.50302694449333341</c:v>
                </c:pt>
                <c:pt idx="13">
                  <c:v>0.50726276046250007</c:v>
                </c:pt>
                <c:pt idx="14">
                  <c:v>0.51100024514117648</c:v>
                </c:pt>
                <c:pt idx="15">
                  <c:v>0.51284344174444441</c:v>
                </c:pt>
                <c:pt idx="16">
                  <c:v>0.51216747112631578</c:v>
                </c:pt>
                <c:pt idx="17">
                  <c:v>0.51155909757000007</c:v>
                </c:pt>
                <c:pt idx="18">
                  <c:v>0.51100866435238101</c:v>
                </c:pt>
                <c:pt idx="19">
                  <c:v>0.51050827051818182</c:v>
                </c:pt>
                <c:pt idx="20">
                  <c:v>0.51005138919130433</c:v>
                </c:pt>
                <c:pt idx="21">
                  <c:v>0.50963258130833333</c:v>
                </c:pt>
                <c:pt idx="22">
                  <c:v>0.50924727805600001</c:v>
                </c:pt>
                <c:pt idx="23">
                  <c:v>0.50889161351538459</c:v>
                </c:pt>
                <c:pt idx="24">
                  <c:v>0.50856229449629631</c:v>
                </c:pt>
                <c:pt idx="25">
                  <c:v>0.50825649826428576</c:v>
                </c:pt>
                <c:pt idx="26">
                  <c:v>0.50797179142758619</c:v>
                </c:pt>
                <c:pt idx="27">
                  <c:v>0.50770606504666671</c:v>
                </c:pt>
                <c:pt idx="28">
                  <c:v>0.50745748230322585</c:v>
                </c:pt>
                <c:pt idx="29">
                  <c:v>0.50722443598125</c:v>
                </c:pt>
                <c:pt idx="30">
                  <c:v>0.50700551367878788</c:v>
                </c:pt>
                <c:pt idx="31">
                  <c:v>0.50679946915882357</c:v>
                </c:pt>
                <c:pt idx="32">
                  <c:v>0.50660519861142861</c:v>
                </c:pt>
                <c:pt idx="33">
                  <c:v>0.50642172087222226</c:v>
                </c:pt>
                <c:pt idx="34">
                  <c:v>0.50624816084864865</c:v>
                </c:pt>
                <c:pt idx="35">
                  <c:v>0.50608373556315789</c:v>
                </c:pt>
                <c:pt idx="36">
                  <c:v>0.50592774234358973</c:v>
                </c:pt>
                <c:pt idx="37">
                  <c:v>0.50577954878499998</c:v>
                </c:pt>
                <c:pt idx="38">
                  <c:v>0.50563858418048779</c:v>
                </c:pt>
                <c:pt idx="39">
                  <c:v>0.50550433217619051</c:v>
                </c:pt>
                <c:pt idx="40">
                  <c:v>0.50537632445116276</c:v>
                </c:pt>
                <c:pt idx="41">
                  <c:v>0.50525413525909091</c:v>
                </c:pt>
                <c:pt idx="42">
                  <c:v>0.50513737669777781</c:v>
                </c:pt>
                <c:pt idx="43">
                  <c:v>0.50502569459565216</c:v>
                </c:pt>
                <c:pt idx="44">
                  <c:v>0.50491876492340426</c:v>
                </c:pt>
                <c:pt idx="45">
                  <c:v>0.50481629065416667</c:v>
                </c:pt>
                <c:pt idx="46">
                  <c:v>0.50471799900816328</c:v>
                </c:pt>
                <c:pt idx="47">
                  <c:v>0.504623639028</c:v>
                </c:pt>
                <c:pt idx="48">
                  <c:v>0.50453297943921571</c:v>
                </c:pt>
                <c:pt idx="49">
                  <c:v>0.50444580675769224</c:v>
                </c:pt>
                <c:pt idx="50">
                  <c:v>0.50436192361132071</c:v>
                </c:pt>
                <c:pt idx="51">
                  <c:v>0.5042811472481481</c:v>
                </c:pt>
                <c:pt idx="52">
                  <c:v>0.50420330820727266</c:v>
                </c:pt>
                <c:pt idx="53">
                  <c:v>0.50412824913214294</c:v>
                </c:pt>
                <c:pt idx="54">
                  <c:v>0.504055823708772</c:v>
                </c:pt>
                <c:pt idx="55">
                  <c:v>0.50398589571379315</c:v>
                </c:pt>
                <c:pt idx="56">
                  <c:v>0.50391833815932208</c:v>
                </c:pt>
                <c:pt idx="57">
                  <c:v>0.50385303252333336</c:v>
                </c:pt>
                <c:pt idx="58">
                  <c:v>0.50378986805573778</c:v>
                </c:pt>
                <c:pt idx="59">
                  <c:v>0.50372874115161292</c:v>
                </c:pt>
                <c:pt idx="60">
                  <c:v>0.503669554784127</c:v>
                </c:pt>
                <c:pt idx="61">
                  <c:v>0.50361221799062506</c:v>
                </c:pt>
                <c:pt idx="62">
                  <c:v>0.50355664540615386</c:v>
                </c:pt>
                <c:pt idx="63">
                  <c:v>0.50350275683939394</c:v>
                </c:pt>
                <c:pt idx="64">
                  <c:v>0.50345047688656719</c:v>
                </c:pt>
              </c:numCache>
              <c:extLst/>
            </c:numRef>
          </c:val>
          <c:smooth val="0"/>
          <c:extLst>
            <c:ext xmlns:c16="http://schemas.microsoft.com/office/drawing/2014/chart" uri="{C3380CC4-5D6E-409C-BE32-E72D297353CC}">
              <c16:uniqueId val="{00000002-BF9C-4FE3-AFD9-412163DC17E1}"/>
            </c:ext>
          </c:extLst>
        </c:ser>
        <c:dLbls>
          <c:showLegendKey val="0"/>
          <c:showVal val="0"/>
          <c:showCatName val="0"/>
          <c:showSerName val="0"/>
          <c:showPercent val="0"/>
          <c:showBubbleSize val="0"/>
        </c:dLbls>
        <c:smooth val="0"/>
        <c:axId val="876074680"/>
        <c:axId val="876071400"/>
      </c:lineChart>
      <c:catAx>
        <c:axId val="876074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Base imposable (en</a:t>
                </a:r>
                <a:r>
                  <a:rPr lang="fr-BE" baseline="0"/>
                  <a:t> €)</a:t>
                </a:r>
                <a:endParaRPr lang="fr-BE"/>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76071400"/>
        <c:crosses val="autoZero"/>
        <c:auto val="1"/>
        <c:lblAlgn val="ctr"/>
        <c:lblOffset val="100"/>
        <c:noMultiLvlLbl val="0"/>
      </c:catAx>
      <c:valAx>
        <c:axId val="876071400"/>
        <c:scaling>
          <c:orientation val="minMax"/>
          <c:max val="0.55000000000000004"/>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876074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DD257-B471-4407-8A87-DCD9096CD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24</Pages>
  <Words>6070</Words>
  <Characters>33387</Characters>
  <Application>Microsoft Office Word</Application>
  <DocSecurity>0</DocSecurity>
  <Lines>278</Lines>
  <Paragraphs>78</Paragraphs>
  <ScaleCrop>false</ScaleCrop>
  <HeadingPairs>
    <vt:vector size="2" baseType="variant">
      <vt:variant>
        <vt:lpstr>Titel</vt:lpstr>
      </vt:variant>
      <vt:variant>
        <vt:i4>1</vt:i4>
      </vt:variant>
    </vt:vector>
  </HeadingPairs>
  <TitlesOfParts>
    <vt:vector size="1" baseType="lpstr">
      <vt:lpstr/>
    </vt:vector>
  </TitlesOfParts>
  <Company>ACLVB-CGSLB</Company>
  <LinksUpToDate>false</LinksUpToDate>
  <CharactersWithSpaces>39379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Boghaert</dc:creator>
  <cp:keywords/>
  <dc:description/>
  <cp:lastModifiedBy>Renaat Hanssens</cp:lastModifiedBy>
  <cp:revision>42</cp:revision>
  <dcterms:created xsi:type="dcterms:W3CDTF">2022-02-11T10:25:00Z</dcterms:created>
  <dcterms:modified xsi:type="dcterms:W3CDTF">2022-02-11T14:35:00Z</dcterms:modified>
</cp:coreProperties>
</file>